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154A2" w14:textId="77777777" w:rsidR="00E518C8" w:rsidRPr="008D1BF0" w:rsidRDefault="00E518C8" w:rsidP="00E518C8">
      <w:pPr>
        <w:rPr>
          <w:rFonts w:ascii="Arial" w:hAnsi="Arial" w:cs="Arial"/>
          <w:b/>
          <w:bCs/>
          <w:lang w:val="es-419"/>
        </w:rPr>
      </w:pPr>
      <w:r w:rsidRPr="008D1BF0">
        <w:rPr>
          <w:rFonts w:ascii="Arial" w:hAnsi="Arial" w:cs="Arial"/>
          <w:b/>
          <w:bCs/>
          <w:lang w:val="es-419"/>
        </w:rPr>
        <w:t xml:space="preserve">DIP. RAFAEL GERMÁN QUINTAL MEDINA </w:t>
      </w:r>
    </w:p>
    <w:p w14:paraId="45D8BADF" w14:textId="77777777" w:rsidR="00E518C8" w:rsidRPr="008D1BF0" w:rsidRDefault="00E518C8" w:rsidP="00E518C8">
      <w:pPr>
        <w:ind w:right="3309"/>
        <w:jc w:val="both"/>
        <w:rPr>
          <w:rFonts w:ascii="Arial" w:hAnsi="Arial" w:cs="Arial"/>
          <w:b/>
          <w:bCs/>
          <w:lang w:val="es-419"/>
        </w:rPr>
      </w:pPr>
      <w:r w:rsidRPr="008D1BF0">
        <w:rPr>
          <w:rFonts w:ascii="Arial" w:hAnsi="Arial" w:cs="Arial"/>
          <w:b/>
          <w:bCs/>
          <w:lang w:val="es-419"/>
        </w:rPr>
        <w:t>PRESIDENTE DE LA MESA DIRECTIVA DEL HONORABLE CONGRESO DEL ESTADO DE YUCATÁN</w:t>
      </w:r>
    </w:p>
    <w:p w14:paraId="2685C5B2" w14:textId="77777777" w:rsidR="00E518C8" w:rsidRPr="008D1BF0" w:rsidRDefault="00E518C8" w:rsidP="00E518C8">
      <w:pPr>
        <w:jc w:val="both"/>
        <w:rPr>
          <w:rFonts w:ascii="Arial" w:hAnsi="Arial" w:cs="Arial"/>
          <w:b/>
          <w:bCs/>
          <w:lang w:val="es-419"/>
        </w:rPr>
      </w:pPr>
      <w:r w:rsidRPr="008D1BF0">
        <w:rPr>
          <w:rFonts w:ascii="Arial" w:hAnsi="Arial" w:cs="Arial"/>
          <w:b/>
          <w:bCs/>
          <w:lang w:val="es-419"/>
        </w:rPr>
        <w:t xml:space="preserve">P R E S E N T E </w:t>
      </w:r>
    </w:p>
    <w:p w14:paraId="74FDF87B" w14:textId="5A176938" w:rsidR="00E518C8" w:rsidRPr="00E51972" w:rsidRDefault="00E518C8" w:rsidP="00E51972">
      <w:pPr>
        <w:shd w:val="clear" w:color="auto" w:fill="FFFFFF"/>
        <w:jc w:val="both"/>
        <w:rPr>
          <w:rFonts w:ascii="Arial" w:eastAsia="Times New Roman" w:hAnsi="Arial" w:cs="Arial"/>
          <w:b/>
          <w:bCs/>
          <w:sz w:val="22"/>
          <w:szCs w:val="22"/>
        </w:rPr>
      </w:pPr>
      <w:r>
        <w:rPr>
          <w:rFonts w:ascii="Arial" w:eastAsia="Arial" w:hAnsi="Arial" w:cs="Arial"/>
          <w:lang w:val="es-419"/>
        </w:rPr>
        <w:t xml:space="preserve">Las y los suscritos legisladores que integramos la </w:t>
      </w:r>
      <w:r w:rsidRPr="008D1BF0">
        <w:rPr>
          <w:rFonts w:ascii="Arial" w:eastAsia="Arial" w:hAnsi="Arial" w:cs="Arial"/>
          <w:lang w:val="es-419"/>
        </w:rPr>
        <w:t>Fracción Legislativa de Morena</w:t>
      </w:r>
      <w:r>
        <w:rPr>
          <w:rFonts w:ascii="Arial" w:eastAsia="Arial" w:hAnsi="Arial" w:cs="Arial"/>
          <w:lang w:val="es-419"/>
        </w:rPr>
        <w:t>, así como las Representación Legislativas del Partido del Trabajo y del Partido Verde Ecologista de México, todos</w:t>
      </w:r>
      <w:r w:rsidRPr="008D1BF0">
        <w:rPr>
          <w:rFonts w:ascii="Arial" w:eastAsia="Arial" w:hAnsi="Arial" w:cs="Arial"/>
          <w:lang w:val="es-419"/>
        </w:rPr>
        <w:t xml:space="preserve"> </w:t>
      </w:r>
      <w:r>
        <w:rPr>
          <w:rFonts w:ascii="Arial" w:eastAsia="Arial" w:hAnsi="Arial" w:cs="Arial"/>
          <w:lang w:val="es-419"/>
        </w:rPr>
        <w:t>de</w:t>
      </w:r>
      <w:r w:rsidRPr="008D1BF0">
        <w:rPr>
          <w:rFonts w:ascii="Arial" w:eastAsia="Arial" w:hAnsi="Arial" w:cs="Arial"/>
          <w:lang w:val="es-419"/>
        </w:rPr>
        <w:t xml:space="preserve"> la Sexagésima Cuarta Legislatura del Congreso del Estado de Yucatán; con fundamento </w:t>
      </w:r>
      <w:r w:rsidRPr="008D1BF0">
        <w:rPr>
          <w:rFonts w:ascii="Arial" w:eastAsia="Arial" w:hAnsi="Arial" w:cs="Arial"/>
          <w:color w:val="000000"/>
          <w:lang w:val="es-419"/>
        </w:rPr>
        <w:t xml:space="preserve">en los artículos 35 fracción I de la Constitución Política del Estado de Yucatán, 16 y 22 de la Ley de Gobierno del Poder Legislativo; 68 y 69 de su propio reglamento, ambos del Estado de Yucatán, </w:t>
      </w:r>
      <w:r>
        <w:rPr>
          <w:rFonts w:ascii="Arial" w:eastAsia="Arial" w:hAnsi="Arial" w:cs="Arial"/>
          <w:color w:val="000000"/>
          <w:lang w:val="es-419"/>
        </w:rPr>
        <w:t>nos</w:t>
      </w:r>
      <w:r w:rsidRPr="008D1BF0">
        <w:rPr>
          <w:rFonts w:ascii="Arial" w:eastAsia="Arial" w:hAnsi="Arial" w:cs="Arial"/>
          <w:color w:val="000000"/>
          <w:lang w:val="es-419"/>
        </w:rPr>
        <w:t xml:space="preserve"> permit</w:t>
      </w:r>
      <w:r>
        <w:rPr>
          <w:rFonts w:ascii="Arial" w:eastAsia="Arial" w:hAnsi="Arial" w:cs="Arial"/>
          <w:color w:val="000000"/>
          <w:lang w:val="es-419"/>
        </w:rPr>
        <w:t>imos</w:t>
      </w:r>
      <w:r w:rsidRPr="008D1BF0">
        <w:rPr>
          <w:rFonts w:ascii="Arial" w:eastAsia="Arial" w:hAnsi="Arial" w:cs="Arial"/>
          <w:color w:val="000000"/>
          <w:lang w:val="es-419"/>
        </w:rPr>
        <w:t xml:space="preserve"> presentar ante esta noble soberanía la siguiente, </w:t>
      </w:r>
      <w:r w:rsidRPr="008D1BF0">
        <w:rPr>
          <w:rFonts w:ascii="Arial" w:eastAsia="Arial" w:hAnsi="Arial" w:cs="Arial"/>
          <w:b/>
          <w:color w:val="000000"/>
          <w:lang w:val="es-419"/>
        </w:rPr>
        <w:t xml:space="preserve">iniciativa </w:t>
      </w:r>
      <w:r w:rsidRPr="008D1BF0">
        <w:rPr>
          <w:rFonts w:ascii="Arial" w:eastAsia="Arial" w:hAnsi="Arial" w:cs="Arial"/>
          <w:b/>
          <w:lang w:val="es-419"/>
        </w:rPr>
        <w:t>con proyecto de decreto por el que se reforma</w:t>
      </w:r>
      <w:r w:rsidR="00E51972">
        <w:rPr>
          <w:rFonts w:ascii="Arial" w:eastAsia="Arial" w:hAnsi="Arial" w:cs="Arial"/>
          <w:b/>
          <w:lang w:val="es-419"/>
        </w:rPr>
        <w:t xml:space="preserve"> </w:t>
      </w:r>
      <w:r w:rsidR="00E51972">
        <w:rPr>
          <w:rFonts w:ascii="Arial" w:eastAsia="Times New Roman" w:hAnsi="Arial" w:cs="Arial"/>
          <w:b/>
          <w:bCs/>
          <w:sz w:val="22"/>
          <w:szCs w:val="22"/>
        </w:rPr>
        <w:t>LA</w:t>
      </w:r>
      <w:r w:rsidR="00E51972" w:rsidRPr="005023E0">
        <w:rPr>
          <w:rFonts w:ascii="Arial" w:eastAsia="Times New Roman" w:hAnsi="Arial" w:cs="Arial"/>
          <w:b/>
          <w:bCs/>
          <w:sz w:val="22"/>
          <w:szCs w:val="22"/>
        </w:rPr>
        <w:t xml:space="preserve"> </w:t>
      </w:r>
      <w:r w:rsidR="00E51972" w:rsidRPr="005023E0">
        <w:rPr>
          <w:rFonts w:ascii="Arial" w:hAnsi="Arial" w:cs="Arial"/>
          <w:b/>
          <w:bCs/>
          <w:sz w:val="22"/>
          <w:szCs w:val="22"/>
        </w:rPr>
        <w:t>LEY PARA LA PROTECCIÓN DE LA FAMILIA DEL ESTADO DE YUCATÁN</w:t>
      </w:r>
      <w:r w:rsidRPr="008D1BF0">
        <w:rPr>
          <w:rFonts w:ascii="Arial" w:eastAsia="Arial" w:hAnsi="Arial" w:cs="Arial"/>
          <w:b/>
          <w:lang w:val="es-419"/>
        </w:rPr>
        <w:t xml:space="preserve">, </w:t>
      </w:r>
      <w:r w:rsidRPr="008D1BF0">
        <w:rPr>
          <w:rFonts w:ascii="Arial" w:eastAsia="Arial" w:hAnsi="Arial" w:cs="Arial"/>
          <w:color w:val="000000"/>
          <w:lang w:val="es-419"/>
        </w:rPr>
        <w:t>con base a la siguiente:</w:t>
      </w:r>
    </w:p>
    <w:p w14:paraId="655B5E97" w14:textId="77777777" w:rsidR="00575D63" w:rsidRDefault="00575D63" w:rsidP="00575D63">
      <w:pPr>
        <w:spacing w:after="0"/>
        <w:jc w:val="center"/>
        <w:rPr>
          <w:rFonts w:ascii="Arial" w:eastAsia="Arial" w:hAnsi="Arial" w:cs="Arial"/>
          <w:b/>
          <w:bCs/>
          <w:color w:val="000000"/>
          <w:lang w:val="es-419"/>
        </w:rPr>
      </w:pPr>
    </w:p>
    <w:p w14:paraId="4E327713" w14:textId="7D48AA35" w:rsidR="00E518C8" w:rsidRDefault="00E518C8" w:rsidP="00E518C8">
      <w:pPr>
        <w:jc w:val="center"/>
        <w:rPr>
          <w:rFonts w:ascii="Arial" w:eastAsia="Arial" w:hAnsi="Arial" w:cs="Arial"/>
          <w:b/>
          <w:bCs/>
          <w:color w:val="000000"/>
          <w:lang w:val="es-419"/>
        </w:rPr>
      </w:pPr>
      <w:r w:rsidRPr="008D1BF0">
        <w:rPr>
          <w:rFonts w:ascii="Arial" w:eastAsia="Arial" w:hAnsi="Arial" w:cs="Arial"/>
          <w:b/>
          <w:bCs/>
          <w:color w:val="000000"/>
          <w:lang w:val="es-419"/>
        </w:rPr>
        <w:t>Exposición de motivos</w:t>
      </w:r>
    </w:p>
    <w:p w14:paraId="5234E728" w14:textId="77777777" w:rsidR="00E51972" w:rsidRDefault="00E51972" w:rsidP="00E51972">
      <w:pPr>
        <w:rPr>
          <w:rFonts w:ascii="Arial" w:eastAsia="Arial" w:hAnsi="Arial" w:cs="Arial"/>
          <w:b/>
          <w:bCs/>
          <w:color w:val="000000"/>
          <w:lang w:val="es-419"/>
        </w:rPr>
      </w:pPr>
    </w:p>
    <w:p w14:paraId="0C9C06D5" w14:textId="77777777" w:rsidR="00F12FF4" w:rsidRPr="00F12FF4" w:rsidRDefault="00F12FF4" w:rsidP="00F12FF4">
      <w:pPr>
        <w:jc w:val="both"/>
        <w:rPr>
          <w:rFonts w:ascii="Arial" w:hAnsi="Arial" w:cs="Arial"/>
        </w:rPr>
      </w:pPr>
      <w:r w:rsidRPr="00F12FF4">
        <w:rPr>
          <w:rFonts w:ascii="Arial" w:hAnsi="Arial" w:cs="Arial"/>
        </w:rPr>
        <w:t>La violencia familiar constituye una de las problemáticas jurídicas y sociales más relevantes en México. Aunque durante mucho tiempo se consideró un asunto privado que debía resolverse dentro del ámbito doméstico, el desarrollo del derecho constitucional, los derechos humanos y la legislación penal ha transformado profundamente esa visión. Hoy existe un reconocimiento claro: la violencia dentro del entorno familiar es una violación a derechos fundamentales y el Estado tiene la obligación de prevenirla, investigarla, sancionarla y reparar sus consecuencias.</w:t>
      </w:r>
    </w:p>
    <w:p w14:paraId="58BEC5F6" w14:textId="77777777" w:rsidR="00F12FF4" w:rsidRPr="00F12FF4" w:rsidRDefault="00F12FF4" w:rsidP="00F12FF4">
      <w:pPr>
        <w:jc w:val="both"/>
        <w:rPr>
          <w:rFonts w:ascii="Arial" w:hAnsi="Arial" w:cs="Arial"/>
        </w:rPr>
      </w:pPr>
      <w:r w:rsidRPr="00F12FF4">
        <w:rPr>
          <w:rFonts w:ascii="Arial" w:hAnsi="Arial" w:cs="Arial"/>
        </w:rPr>
        <w:t>En términos jurídicos, la violencia familiar se reconoce tanto en el ámbito civil y familiar como en el penal. Esto significa que una misma conducta puede generar diferentes tipos de consecuencias legales. Por un lado, puede dar lugar a medidas de protección dentro de un proceso familiar; por otro, puede constituir un delito que debe ser investigado por el Ministerio Público.</w:t>
      </w:r>
    </w:p>
    <w:p w14:paraId="29BD4B21" w14:textId="77777777" w:rsidR="00F12FF4" w:rsidRPr="00F12FF4" w:rsidRDefault="00F12FF4" w:rsidP="00F12FF4">
      <w:pPr>
        <w:jc w:val="both"/>
        <w:rPr>
          <w:rFonts w:ascii="Arial" w:hAnsi="Arial" w:cs="Arial"/>
        </w:rPr>
      </w:pPr>
      <w:r w:rsidRPr="00F12FF4">
        <w:rPr>
          <w:rFonts w:ascii="Arial" w:hAnsi="Arial" w:cs="Arial"/>
        </w:rPr>
        <w:t>La Constitución Política de los Estados Unidos Mexicanos reconoce el derecho de todas las personas a vivir libres de violencia y establece la obligación del Estado de proteger la integridad física y psicológica de los individuos. Este principio se conecta directamente con la protección de la familia como base de la sociedad y con la garantía de igualdad y dignidad de todas las personas.</w:t>
      </w:r>
    </w:p>
    <w:p w14:paraId="5DF805E1" w14:textId="77777777" w:rsidR="00F12FF4" w:rsidRPr="00F12FF4" w:rsidRDefault="00F12FF4" w:rsidP="00F12FF4">
      <w:pPr>
        <w:jc w:val="both"/>
        <w:rPr>
          <w:rFonts w:ascii="Arial" w:hAnsi="Arial" w:cs="Arial"/>
        </w:rPr>
      </w:pPr>
      <w:r w:rsidRPr="00F12FF4">
        <w:rPr>
          <w:rFonts w:ascii="Arial" w:hAnsi="Arial" w:cs="Arial"/>
        </w:rPr>
        <w:lastRenderedPageBreak/>
        <w:t>Desde una perspectiva jurídica contemporánea, la violencia familiar no se interpreta como un conflicto privado sino como una violación a derechos humanos que exige la intervención del Estado.</w:t>
      </w:r>
    </w:p>
    <w:p w14:paraId="2F5B5B28" w14:textId="20CFD29A" w:rsidR="002F58A1" w:rsidRDefault="00F12FF4" w:rsidP="00E518C8">
      <w:pPr>
        <w:jc w:val="both"/>
        <w:rPr>
          <w:rFonts w:ascii="Arial" w:eastAsia="Arial" w:hAnsi="Arial" w:cs="Arial"/>
          <w:color w:val="000000"/>
        </w:rPr>
      </w:pPr>
      <w:r w:rsidRPr="00F12FF4">
        <w:rPr>
          <w:rFonts w:ascii="Arial" w:eastAsia="Arial" w:hAnsi="Arial" w:cs="Arial"/>
          <w:color w:val="000000"/>
        </w:rPr>
        <w:t>La familia es la unidad de organización social básica y, por tanto, cualquier forma de violencia que ocurre dentro de ella tiene un impacto que trasciende generaciones. Según la CNDH, la violencia familiar es un fenómeno que se presenta cuando una</w:t>
      </w:r>
      <w:r>
        <w:rPr>
          <w:rFonts w:ascii="Arial" w:eastAsia="Arial" w:hAnsi="Arial" w:cs="Arial"/>
          <w:color w:val="000000"/>
        </w:rPr>
        <w:t xml:space="preserve"> </w:t>
      </w:r>
      <w:r w:rsidRPr="00F12FF4">
        <w:rPr>
          <w:rFonts w:ascii="Arial" w:eastAsia="Arial" w:hAnsi="Arial" w:cs="Arial"/>
          <w:color w:val="000000"/>
        </w:rPr>
        <w:t>persona ejerce algún tipo de violencia sobre otra que tiene o ha tenido un vínculo afectivo o de parentesco.</w:t>
      </w:r>
    </w:p>
    <w:p w14:paraId="60D08C81" w14:textId="12FBF795" w:rsidR="00F12FF4" w:rsidRDefault="00F12FF4" w:rsidP="00E518C8">
      <w:pPr>
        <w:jc w:val="both"/>
        <w:rPr>
          <w:rFonts w:ascii="Arial" w:eastAsia="Arial" w:hAnsi="Arial" w:cs="Arial"/>
          <w:color w:val="000000"/>
        </w:rPr>
      </w:pPr>
      <w:r w:rsidRPr="00F12FF4">
        <w:rPr>
          <w:rFonts w:ascii="Arial" w:eastAsia="Arial" w:hAnsi="Arial" w:cs="Arial"/>
          <w:color w:val="000000"/>
        </w:rPr>
        <w:t>Aunque actualmente existen leyes, instituciones y organizaciones sociales que trabajan en campañas para difundir información sobre el tema, aún hay muchas personas que no logran identificar cuándo son víctimas de violencia y no encuentran la fuerza para salir de ese círculo y denunciar a su agresor. En este sentido, es importante preguntarnos ¿qué tipos de violencia familiar existen? Enseguida lo abordaremos en detalle.</w:t>
      </w:r>
    </w:p>
    <w:p w14:paraId="34736A95" w14:textId="62543831" w:rsidR="00F12FF4" w:rsidRDefault="00F12FF4" w:rsidP="00E518C8">
      <w:pPr>
        <w:jc w:val="both"/>
        <w:rPr>
          <w:rFonts w:ascii="Arial" w:eastAsia="Arial" w:hAnsi="Arial" w:cs="Arial"/>
          <w:color w:val="000000"/>
        </w:rPr>
      </w:pPr>
      <w:r w:rsidRPr="00F12FF4">
        <w:rPr>
          <w:rFonts w:ascii="Arial" w:eastAsia="Arial" w:hAnsi="Arial" w:cs="Arial"/>
          <w:color w:val="000000"/>
        </w:rPr>
        <w:t xml:space="preserve">La página web de Stanford Medicine </w:t>
      </w:r>
      <w:proofErr w:type="spellStart"/>
      <w:r w:rsidRPr="00F12FF4">
        <w:rPr>
          <w:rFonts w:ascii="Arial" w:eastAsia="Arial" w:hAnsi="Arial" w:cs="Arial"/>
          <w:color w:val="000000"/>
        </w:rPr>
        <w:t>Children’s</w:t>
      </w:r>
      <w:proofErr w:type="spellEnd"/>
      <w:r w:rsidRPr="00F12FF4">
        <w:rPr>
          <w:rFonts w:ascii="Arial" w:eastAsia="Arial" w:hAnsi="Arial" w:cs="Arial"/>
          <w:color w:val="000000"/>
        </w:rPr>
        <w:t xml:space="preserve"> Health resume las diferentes formas de violencia familiar de la siguiente manera:</w:t>
      </w:r>
    </w:p>
    <w:p w14:paraId="1D9447A7" w14:textId="77777777" w:rsidR="00F12FF4" w:rsidRDefault="00F12FF4" w:rsidP="00E518C8">
      <w:pPr>
        <w:jc w:val="both"/>
        <w:rPr>
          <w:rFonts w:ascii="Arial" w:eastAsia="Arial" w:hAnsi="Arial" w:cs="Arial"/>
          <w:color w:val="000000"/>
        </w:rPr>
      </w:pPr>
      <w:r w:rsidRPr="00F12FF4">
        <w:rPr>
          <w:rFonts w:ascii="Arial" w:eastAsia="Arial" w:hAnsi="Arial" w:cs="Arial"/>
          <w:color w:val="000000"/>
        </w:rPr>
        <w:sym w:font="Symbol" w:char="F0B7"/>
      </w:r>
      <w:r w:rsidRPr="00F12FF4">
        <w:rPr>
          <w:rFonts w:ascii="Arial" w:eastAsia="Arial" w:hAnsi="Arial" w:cs="Arial"/>
          <w:color w:val="000000"/>
        </w:rPr>
        <w:t xml:space="preserve"> Violencia física: El agresor hace uso intencional de fuerza o violencia y causa daños corporales a su víctima. </w:t>
      </w:r>
    </w:p>
    <w:p w14:paraId="3D39829B" w14:textId="77777777" w:rsidR="00F12FF4" w:rsidRDefault="00F12FF4" w:rsidP="00E518C8">
      <w:pPr>
        <w:jc w:val="both"/>
        <w:rPr>
          <w:rFonts w:ascii="Arial" w:eastAsia="Arial" w:hAnsi="Arial" w:cs="Arial"/>
          <w:color w:val="000000"/>
        </w:rPr>
      </w:pPr>
      <w:r w:rsidRPr="00F12FF4">
        <w:rPr>
          <w:rFonts w:ascii="Arial" w:eastAsia="Arial" w:hAnsi="Arial" w:cs="Arial"/>
          <w:color w:val="000000"/>
        </w:rPr>
        <w:sym w:font="Symbol" w:char="F0B7"/>
      </w:r>
      <w:r w:rsidRPr="00F12FF4">
        <w:rPr>
          <w:rFonts w:ascii="Arial" w:eastAsia="Arial" w:hAnsi="Arial" w:cs="Arial"/>
          <w:color w:val="000000"/>
        </w:rPr>
        <w:t xml:space="preserve"> Violencia emocional: Su objetivo principal es lastimar y herir las emociones de otra persona por medio de la manipulación, amenazas, insultos, chantajes, humillaciones, etcétera. </w:t>
      </w:r>
    </w:p>
    <w:p w14:paraId="1D7AC4BF" w14:textId="77777777" w:rsidR="00F12FF4" w:rsidRDefault="00F12FF4" w:rsidP="00E518C8">
      <w:pPr>
        <w:jc w:val="both"/>
        <w:rPr>
          <w:rFonts w:ascii="Arial" w:eastAsia="Arial" w:hAnsi="Arial" w:cs="Arial"/>
          <w:color w:val="000000"/>
        </w:rPr>
      </w:pPr>
      <w:r w:rsidRPr="00F12FF4">
        <w:rPr>
          <w:rFonts w:ascii="Arial" w:eastAsia="Arial" w:hAnsi="Arial" w:cs="Arial"/>
          <w:color w:val="000000"/>
        </w:rPr>
        <w:sym w:font="Symbol" w:char="F0B7"/>
      </w:r>
      <w:r w:rsidRPr="00F12FF4">
        <w:rPr>
          <w:rFonts w:ascii="Arial" w:eastAsia="Arial" w:hAnsi="Arial" w:cs="Arial"/>
          <w:color w:val="000000"/>
        </w:rPr>
        <w:t xml:space="preserve"> Violencia sexual: Dentro de este tipo de agresión existe el incesto, abuso sexual y violación, que dejan daños físicos y emocionales. </w:t>
      </w:r>
    </w:p>
    <w:p w14:paraId="2442E69C" w14:textId="77777777" w:rsidR="00F12FF4" w:rsidRDefault="00F12FF4" w:rsidP="00E518C8">
      <w:pPr>
        <w:jc w:val="both"/>
        <w:rPr>
          <w:rFonts w:ascii="Arial" w:eastAsia="Arial" w:hAnsi="Arial" w:cs="Arial"/>
          <w:color w:val="000000"/>
        </w:rPr>
      </w:pPr>
      <w:r w:rsidRPr="00F12FF4">
        <w:rPr>
          <w:rFonts w:ascii="Arial" w:eastAsia="Arial" w:hAnsi="Arial" w:cs="Arial"/>
          <w:color w:val="000000"/>
        </w:rPr>
        <w:sym w:font="Symbol" w:char="F0B7"/>
      </w:r>
      <w:r w:rsidRPr="00F12FF4">
        <w:rPr>
          <w:rFonts w:ascii="Arial" w:eastAsia="Arial" w:hAnsi="Arial" w:cs="Arial"/>
          <w:color w:val="000000"/>
        </w:rPr>
        <w:t xml:space="preserve"> Violencia económica: Es el abuso financiero en la casa familiar, donde el agresor impone restricciones económicas que impiden a su familia de gozar de bienes materiales por la falta de dinero, o negándole a su pareja trabajar, que ocasiona limitación de los recursos económicos. </w:t>
      </w:r>
    </w:p>
    <w:p w14:paraId="488B9CB3" w14:textId="77777777" w:rsidR="00F12FF4" w:rsidRDefault="00F12FF4" w:rsidP="00E518C8">
      <w:pPr>
        <w:jc w:val="both"/>
        <w:rPr>
          <w:rFonts w:ascii="Arial" w:eastAsia="Arial" w:hAnsi="Arial" w:cs="Arial"/>
          <w:color w:val="000000"/>
        </w:rPr>
      </w:pPr>
      <w:r w:rsidRPr="00F12FF4">
        <w:rPr>
          <w:rFonts w:ascii="Arial" w:eastAsia="Arial" w:hAnsi="Arial" w:cs="Arial"/>
          <w:color w:val="000000"/>
        </w:rPr>
        <w:sym w:font="Symbol" w:char="F0B7"/>
      </w:r>
      <w:r w:rsidRPr="00F12FF4">
        <w:rPr>
          <w:rFonts w:ascii="Arial" w:eastAsia="Arial" w:hAnsi="Arial" w:cs="Arial"/>
          <w:color w:val="000000"/>
        </w:rPr>
        <w:t xml:space="preserve"> Violencia contra derechos reproductivos: Es negar el derecho a la libre decisión sobre la reproducción en relación con el número de hijos, acceso a métodos anticonceptivos, interrupción del embarazo. </w:t>
      </w:r>
    </w:p>
    <w:p w14:paraId="62144F17" w14:textId="5485A542" w:rsidR="00F12FF4" w:rsidRDefault="00F12FF4" w:rsidP="00E518C8">
      <w:pPr>
        <w:jc w:val="both"/>
        <w:rPr>
          <w:rFonts w:ascii="Arial" w:eastAsia="Arial" w:hAnsi="Arial" w:cs="Arial"/>
          <w:color w:val="000000"/>
        </w:rPr>
      </w:pPr>
      <w:r w:rsidRPr="00F12FF4">
        <w:rPr>
          <w:rFonts w:ascii="Arial" w:eastAsia="Arial" w:hAnsi="Arial" w:cs="Arial"/>
          <w:color w:val="000000"/>
        </w:rPr>
        <w:sym w:font="Symbol" w:char="F0B7"/>
      </w:r>
      <w:r w:rsidRPr="00F12FF4">
        <w:rPr>
          <w:rFonts w:ascii="Arial" w:eastAsia="Arial" w:hAnsi="Arial" w:cs="Arial"/>
          <w:color w:val="000000"/>
        </w:rPr>
        <w:t xml:space="preserve"> Negligencia o abandono: Se refiere a la falta de atención o cuidado por parte de los integrantes de la familia hacia un menor de edad, adulto mayor o persona con discapacidad, que puede llevar a consecuencias graves en su salud y </w:t>
      </w:r>
      <w:proofErr w:type="gramStart"/>
      <w:r w:rsidRPr="00F12FF4">
        <w:rPr>
          <w:rFonts w:ascii="Arial" w:eastAsia="Arial" w:hAnsi="Arial" w:cs="Arial"/>
          <w:color w:val="000000"/>
        </w:rPr>
        <w:t>bienestar</w:t>
      </w:r>
      <w:r w:rsidR="00CC6C5F">
        <w:rPr>
          <w:rFonts w:ascii="Arial" w:eastAsia="Arial" w:hAnsi="Arial" w:cs="Arial"/>
          <w:color w:val="000000"/>
        </w:rPr>
        <w:t xml:space="preserve"> </w:t>
      </w:r>
      <w:r w:rsidRPr="00F12FF4">
        <w:rPr>
          <w:rFonts w:ascii="Arial" w:eastAsia="Arial" w:hAnsi="Arial" w:cs="Arial"/>
          <w:color w:val="000000"/>
        </w:rPr>
        <w:t>.</w:t>
      </w:r>
      <w:proofErr w:type="gramEnd"/>
    </w:p>
    <w:p w14:paraId="0D9CC738" w14:textId="77777777" w:rsidR="00CC6C5F" w:rsidRDefault="00CC6C5F" w:rsidP="00E518C8">
      <w:pPr>
        <w:jc w:val="both"/>
        <w:rPr>
          <w:rFonts w:ascii="Arial" w:eastAsia="Arial" w:hAnsi="Arial" w:cs="Arial"/>
          <w:color w:val="000000"/>
        </w:rPr>
      </w:pPr>
      <w:r w:rsidRPr="00CC6C5F">
        <w:rPr>
          <w:rFonts w:ascii="Arial" w:eastAsia="Arial" w:hAnsi="Arial" w:cs="Arial"/>
          <w:color w:val="000000"/>
        </w:rPr>
        <w:lastRenderedPageBreak/>
        <w:t xml:space="preserve">La violencia familiar tiene consecuencias graves en la salud física, sicológica y social de las víctimas. Algunas de las consecuencias físicas incluyen lesiones como contusiones, fracturas, quemaduras y heridas, así como problemas de salud crónicos, como dolor crónico, problemas gastrointestinales, trastornos del sueño y enfermedades cardiovasculares. </w:t>
      </w:r>
    </w:p>
    <w:p w14:paraId="74DA9DFE" w14:textId="035DA59A" w:rsidR="00CC6C5F" w:rsidRDefault="00CC6C5F" w:rsidP="00E518C8">
      <w:pPr>
        <w:jc w:val="both"/>
        <w:rPr>
          <w:rFonts w:ascii="Arial" w:eastAsia="Arial" w:hAnsi="Arial" w:cs="Arial"/>
          <w:color w:val="000000"/>
        </w:rPr>
      </w:pPr>
      <w:r w:rsidRPr="00CC6C5F">
        <w:rPr>
          <w:rFonts w:ascii="Arial" w:eastAsia="Arial" w:hAnsi="Arial" w:cs="Arial"/>
          <w:color w:val="000000"/>
        </w:rPr>
        <w:t xml:space="preserve">En términos </w:t>
      </w:r>
      <w:r>
        <w:rPr>
          <w:rFonts w:ascii="Arial" w:eastAsia="Arial" w:hAnsi="Arial" w:cs="Arial"/>
          <w:color w:val="000000"/>
        </w:rPr>
        <w:t>p</w:t>
      </w:r>
      <w:r w:rsidRPr="00CC6C5F">
        <w:rPr>
          <w:rFonts w:ascii="Arial" w:eastAsia="Arial" w:hAnsi="Arial" w:cs="Arial"/>
          <w:color w:val="000000"/>
        </w:rPr>
        <w:t>sicológicos, la violencia familiar puede causar trastornos de ansiedad, depresión, estrés postraumático, trastornos alimentarios, adicciones y otros problemas de salud mental. Las víctimas pueden experimentar baja autoestima, aislamiento</w:t>
      </w:r>
      <w:r>
        <w:rPr>
          <w:rFonts w:ascii="Arial" w:eastAsia="Arial" w:hAnsi="Arial" w:cs="Arial"/>
          <w:color w:val="000000"/>
        </w:rPr>
        <w:t xml:space="preserve"> </w:t>
      </w:r>
      <w:r w:rsidRPr="00CC6C5F">
        <w:rPr>
          <w:rFonts w:ascii="Arial" w:eastAsia="Arial" w:hAnsi="Arial" w:cs="Arial"/>
          <w:color w:val="000000"/>
        </w:rPr>
        <w:t>social, sentimientos de culpa y vergüenza, y tener dificultades para establecer relaciones saludables en el futuro.</w:t>
      </w:r>
    </w:p>
    <w:p w14:paraId="4754C62E" w14:textId="7C227AB0" w:rsidR="00CC6C5F" w:rsidRDefault="00CC6C5F" w:rsidP="00E518C8">
      <w:pPr>
        <w:jc w:val="both"/>
        <w:rPr>
          <w:rFonts w:ascii="Arial" w:eastAsia="Arial" w:hAnsi="Arial" w:cs="Arial"/>
          <w:color w:val="000000"/>
        </w:rPr>
      </w:pPr>
      <w:r w:rsidRPr="00CC6C5F">
        <w:rPr>
          <w:rFonts w:ascii="Arial" w:eastAsia="Arial" w:hAnsi="Arial" w:cs="Arial"/>
          <w:color w:val="000000"/>
        </w:rPr>
        <w:t>En cuanto a las consecuencias sociales, la violencia familiar puede afectar la vida laboral y escolar de las víctimas, ya que pueden tener dificultades para mantener un empleo o para asistir a la escuela. También puede tener un impacto en la economía familiar, debido a los costos médicos y legales asociados con la violencia.</w:t>
      </w:r>
    </w:p>
    <w:p w14:paraId="43730D6D" w14:textId="62AF38B3" w:rsidR="00CC6C5F" w:rsidRPr="00F12FF4" w:rsidRDefault="00CC6C5F" w:rsidP="00E518C8">
      <w:pPr>
        <w:jc w:val="both"/>
        <w:rPr>
          <w:rFonts w:ascii="Arial" w:eastAsia="Arial" w:hAnsi="Arial" w:cs="Arial"/>
          <w:color w:val="000000"/>
        </w:rPr>
      </w:pPr>
      <w:r w:rsidRPr="00CC6C5F">
        <w:rPr>
          <w:rFonts w:ascii="Arial" w:eastAsia="Arial" w:hAnsi="Arial" w:cs="Arial"/>
          <w:color w:val="000000"/>
        </w:rPr>
        <w:t>Además, la violencia familiar puede tener un impacto generacional, ya que los niños que son testigos de la violencia en el hogar tienen un mayor riesgo de experimentar violencia en sus propias relaciones y de desarrollar problemas de salud mental en el futuro. Por lo tanto, es crucial abordar la violencia familiar y proporcionar apoyo a las víctimas para prevenir estas graves consecuencias.</w:t>
      </w:r>
    </w:p>
    <w:p w14:paraId="6F7832FF" w14:textId="0A2DEF1A" w:rsidR="006D35DA" w:rsidRDefault="006D35DA" w:rsidP="00E518C8">
      <w:pPr>
        <w:jc w:val="both"/>
        <w:rPr>
          <w:rFonts w:ascii="Arial" w:eastAsia="Arial" w:hAnsi="Arial" w:cs="Arial"/>
          <w:color w:val="000000"/>
          <w:lang w:val="es-419"/>
        </w:rPr>
      </w:pPr>
      <w:r w:rsidRPr="006D35DA">
        <w:rPr>
          <w:rFonts w:ascii="Arial" w:eastAsia="Arial" w:hAnsi="Arial" w:cs="Arial"/>
          <w:color w:val="000000"/>
        </w:rPr>
        <w:t>Finalmente, no obstante, dada la intensidad y gravedad de la incidencia, es necesario que tanto las instituciones como la sociedad en general se involucren en la prevención y atención de este tipo de violencia, brindando apoyo a las víctimas y promoviendo una cultura de respeto y convivencia pacífica en el hogar. Sólo así se podrá erradicar este problema y construir familias saludables y felices.</w:t>
      </w:r>
    </w:p>
    <w:p w14:paraId="6201553A" w14:textId="2E1B7C31" w:rsidR="00E518C8" w:rsidRPr="008D1BF0" w:rsidRDefault="00E518C8" w:rsidP="00E518C8">
      <w:pPr>
        <w:jc w:val="both"/>
        <w:rPr>
          <w:rFonts w:ascii="Arial" w:eastAsia="Arial" w:hAnsi="Arial" w:cs="Arial"/>
          <w:color w:val="000000"/>
          <w:lang w:val="es-419"/>
        </w:rPr>
      </w:pPr>
      <w:r w:rsidRPr="008D1BF0">
        <w:rPr>
          <w:rFonts w:ascii="Arial" w:eastAsia="Arial" w:hAnsi="Arial" w:cs="Arial"/>
          <w:color w:val="000000"/>
          <w:lang w:val="es-419"/>
        </w:rPr>
        <w:t>A fin de visibilizar los cambios se inserta un cuadro comparativo:</w:t>
      </w:r>
    </w:p>
    <w:tbl>
      <w:tblPr>
        <w:tblStyle w:val="Tablaconcuadrcula"/>
        <w:tblW w:w="0" w:type="auto"/>
        <w:tblLook w:val="04A0" w:firstRow="1" w:lastRow="0" w:firstColumn="1" w:lastColumn="0" w:noHBand="0" w:noVBand="1"/>
      </w:tblPr>
      <w:tblGrid>
        <w:gridCol w:w="4289"/>
        <w:gridCol w:w="4519"/>
      </w:tblGrid>
      <w:tr w:rsidR="00E518C8" w:rsidRPr="009063C3" w14:paraId="4D001F2B" w14:textId="77777777" w:rsidTr="00E51972">
        <w:tc>
          <w:tcPr>
            <w:tcW w:w="4289" w:type="dxa"/>
          </w:tcPr>
          <w:p w14:paraId="55B8B8BC" w14:textId="72B83634" w:rsidR="00E51972" w:rsidRPr="005023E0" w:rsidRDefault="00E51972" w:rsidP="00E51972">
            <w:pPr>
              <w:shd w:val="clear" w:color="auto" w:fill="FFFFFF"/>
              <w:jc w:val="both"/>
              <w:rPr>
                <w:rFonts w:ascii="Arial" w:eastAsia="Times New Roman" w:hAnsi="Arial" w:cs="Arial"/>
                <w:b/>
                <w:bCs/>
                <w:lang w:eastAsia="es-MX"/>
              </w:rPr>
            </w:pPr>
            <w:r w:rsidRPr="005023E0">
              <w:rPr>
                <w:rFonts w:ascii="Arial" w:hAnsi="Arial" w:cs="Arial"/>
                <w:b/>
                <w:bCs/>
              </w:rPr>
              <w:t>LEY PARA LA PROTECCIÓN DE LA FAMILIA DEL ESTADO DE YUCATÁN</w:t>
            </w:r>
          </w:p>
          <w:p w14:paraId="2A93F91D" w14:textId="77777777" w:rsidR="00E51972" w:rsidRDefault="00E51972" w:rsidP="00E51972">
            <w:pPr>
              <w:shd w:val="clear" w:color="auto" w:fill="FFFFFF"/>
              <w:jc w:val="both"/>
              <w:rPr>
                <w:rFonts w:ascii="Arial" w:hAnsi="Arial" w:cs="Arial"/>
                <w:color w:val="000000"/>
              </w:rPr>
            </w:pPr>
          </w:p>
          <w:p w14:paraId="7F2EB119" w14:textId="20044D5F" w:rsidR="00E518C8" w:rsidRPr="00E51972" w:rsidRDefault="00E51972" w:rsidP="00E51972">
            <w:pPr>
              <w:tabs>
                <w:tab w:val="left" w:pos="1080"/>
              </w:tabs>
              <w:rPr>
                <w:rFonts w:ascii="Arial" w:hAnsi="Arial" w:cs="Arial"/>
                <w:b/>
                <w:bCs/>
                <w:sz w:val="24"/>
                <w:szCs w:val="24"/>
              </w:rPr>
            </w:pPr>
            <w:r>
              <w:rPr>
                <w:rFonts w:ascii="Arial" w:hAnsi="Arial" w:cs="Arial"/>
                <w:b/>
                <w:bCs/>
                <w:sz w:val="24"/>
                <w:szCs w:val="24"/>
              </w:rPr>
              <w:tab/>
            </w:r>
          </w:p>
        </w:tc>
        <w:tc>
          <w:tcPr>
            <w:tcW w:w="4519" w:type="dxa"/>
          </w:tcPr>
          <w:p w14:paraId="3D4CF92E" w14:textId="77777777" w:rsidR="00E518C8" w:rsidRPr="009063C3" w:rsidRDefault="00E518C8" w:rsidP="005517A3">
            <w:pPr>
              <w:jc w:val="center"/>
              <w:rPr>
                <w:rFonts w:ascii="Arial" w:hAnsi="Arial" w:cs="Arial"/>
                <w:b/>
                <w:bCs/>
                <w:sz w:val="24"/>
                <w:szCs w:val="24"/>
                <w:lang w:val="es-419"/>
              </w:rPr>
            </w:pPr>
            <w:r w:rsidRPr="009063C3">
              <w:rPr>
                <w:rFonts w:ascii="Arial" w:hAnsi="Arial" w:cs="Arial"/>
                <w:b/>
                <w:bCs/>
                <w:sz w:val="24"/>
                <w:szCs w:val="24"/>
                <w:lang w:val="es-419"/>
              </w:rPr>
              <w:t>Iniciativa</w:t>
            </w:r>
          </w:p>
        </w:tc>
      </w:tr>
      <w:tr w:rsidR="008848F5" w:rsidRPr="009063C3" w14:paraId="77E4799C" w14:textId="77777777" w:rsidTr="00E51972">
        <w:tc>
          <w:tcPr>
            <w:tcW w:w="4289" w:type="dxa"/>
          </w:tcPr>
          <w:p w14:paraId="4B2BD149" w14:textId="5DF6B21C" w:rsidR="008848F5" w:rsidRPr="009063C3" w:rsidRDefault="00E51972" w:rsidP="008848F5">
            <w:pPr>
              <w:jc w:val="both"/>
              <w:rPr>
                <w:rFonts w:ascii="Arial" w:hAnsi="Arial" w:cs="Arial"/>
                <w:sz w:val="24"/>
                <w:szCs w:val="24"/>
                <w:lang w:val="es-419"/>
              </w:rPr>
            </w:pPr>
            <w:r w:rsidRPr="00267F9F">
              <w:rPr>
                <w:rFonts w:ascii="Arial" w:hAnsi="Arial" w:cs="Arial"/>
                <w:b/>
                <w:bCs/>
              </w:rPr>
              <w:t xml:space="preserve">ARTÍCULO 74.- </w:t>
            </w:r>
            <w:r w:rsidRPr="00267F9F">
              <w:rPr>
                <w:rFonts w:ascii="Arial" w:hAnsi="Arial" w:cs="Arial"/>
              </w:rPr>
              <w:t xml:space="preserve">Para los efectos de esta Ley, se entiende por violencia familiar el uso de la fuerza física o moral así como la omisión que se ejerce en contra de la integridad física o psíquica del cónyuge, concubina o concubinario, pariente consanguíneo en línea recta ascendente o descendente sin limitación de grado, pariente colateral consanguíneo o afín </w:t>
            </w:r>
            <w:r w:rsidRPr="00267F9F">
              <w:rPr>
                <w:rFonts w:ascii="Arial" w:hAnsi="Arial" w:cs="Arial"/>
              </w:rPr>
              <w:lastRenderedPageBreak/>
              <w:t>hasta el cuarto grado, adoptante, adoptado, que habite en la misma casa quien lleva a cabo dichas acciones u omisiones, siempre que éstas no fueren constitutivos de algún delito, independientemente del sexo, edad, ideología, condición social y demás características de la víctima</w:t>
            </w:r>
            <w:r w:rsidRPr="00267F9F">
              <w:rPr>
                <w:rFonts w:ascii="Arial" w:hAnsi="Arial" w:cs="Arial"/>
                <w:b/>
                <w:bCs/>
              </w:rPr>
              <w:t>.</w:t>
            </w:r>
          </w:p>
        </w:tc>
        <w:tc>
          <w:tcPr>
            <w:tcW w:w="4519" w:type="dxa"/>
          </w:tcPr>
          <w:p w14:paraId="326CCEFD" w14:textId="77777777" w:rsidR="00E51972" w:rsidRPr="000D223E" w:rsidRDefault="00E51972" w:rsidP="00E51972">
            <w:pPr>
              <w:jc w:val="both"/>
              <w:rPr>
                <w:rFonts w:ascii="Arial" w:hAnsi="Arial" w:cs="Arial"/>
              </w:rPr>
            </w:pPr>
            <w:r w:rsidRPr="00F600D1">
              <w:rPr>
                <w:rFonts w:ascii="Arial" w:hAnsi="Arial" w:cs="Arial"/>
                <w:b/>
                <w:bCs/>
              </w:rPr>
              <w:lastRenderedPageBreak/>
              <w:t>ARTÍCULO 74.-</w:t>
            </w:r>
            <w:r>
              <w:rPr>
                <w:rFonts w:ascii="Arial" w:hAnsi="Arial" w:cs="Arial"/>
                <w:b/>
                <w:bCs/>
              </w:rPr>
              <w:t xml:space="preserve"> </w:t>
            </w:r>
            <w:r w:rsidRPr="000D223E">
              <w:rPr>
                <w:rFonts w:ascii="Arial" w:hAnsi="Arial" w:cs="Arial"/>
              </w:rPr>
              <w:t>Para efectos de la presente Ley, se consideran formas de violencia en el ámbito familiar y de cuidado, cuando se actualicen de manera objetiva, verificable y acreditada, las siguientes:</w:t>
            </w:r>
          </w:p>
          <w:p w14:paraId="134D85BF" w14:textId="77777777" w:rsidR="00E51972" w:rsidRPr="000D223E" w:rsidRDefault="00E51972" w:rsidP="00E51972">
            <w:pPr>
              <w:jc w:val="both"/>
              <w:rPr>
                <w:rFonts w:ascii="Arial" w:hAnsi="Arial" w:cs="Arial"/>
              </w:rPr>
            </w:pPr>
          </w:p>
          <w:p w14:paraId="2010AEF4" w14:textId="77777777" w:rsidR="00E51972" w:rsidRPr="000D223E" w:rsidRDefault="00E51972" w:rsidP="00E51972">
            <w:pPr>
              <w:jc w:val="both"/>
              <w:rPr>
                <w:rFonts w:ascii="Arial" w:hAnsi="Arial" w:cs="Arial"/>
              </w:rPr>
            </w:pPr>
            <w:r w:rsidRPr="000D223E">
              <w:rPr>
                <w:rFonts w:ascii="Arial" w:hAnsi="Arial" w:cs="Arial"/>
              </w:rPr>
              <w:t>I. Violencia física</w:t>
            </w:r>
          </w:p>
          <w:p w14:paraId="3B1493D1" w14:textId="77777777" w:rsidR="00E51972" w:rsidRPr="000D223E" w:rsidRDefault="00E51972" w:rsidP="00E51972">
            <w:pPr>
              <w:jc w:val="both"/>
              <w:rPr>
                <w:rFonts w:ascii="Arial" w:hAnsi="Arial" w:cs="Arial"/>
              </w:rPr>
            </w:pPr>
          </w:p>
          <w:p w14:paraId="1F779637" w14:textId="77777777" w:rsidR="00E51972" w:rsidRPr="000D223E" w:rsidRDefault="00E51972" w:rsidP="00E51972">
            <w:pPr>
              <w:jc w:val="both"/>
              <w:rPr>
                <w:rFonts w:ascii="Arial" w:hAnsi="Arial" w:cs="Arial"/>
              </w:rPr>
            </w:pPr>
            <w:r w:rsidRPr="000D223E">
              <w:rPr>
                <w:rFonts w:ascii="Arial" w:hAnsi="Arial" w:cs="Arial"/>
              </w:rPr>
              <w:lastRenderedPageBreak/>
              <w:t>Toda acción u omisión que cause daño o sufrimiento físico, lesiones o riesgo a la integridad corporal de niñas, niños o adolescentes.</w:t>
            </w:r>
          </w:p>
          <w:p w14:paraId="49CA74ED" w14:textId="77777777" w:rsidR="00E51972" w:rsidRPr="000D223E" w:rsidRDefault="00E51972" w:rsidP="00E51972">
            <w:pPr>
              <w:jc w:val="both"/>
              <w:rPr>
                <w:rFonts w:ascii="Arial" w:hAnsi="Arial" w:cs="Arial"/>
              </w:rPr>
            </w:pPr>
          </w:p>
          <w:p w14:paraId="76F483BB" w14:textId="77777777" w:rsidR="00E51972" w:rsidRPr="000D223E" w:rsidRDefault="00E51972" w:rsidP="00E51972">
            <w:pPr>
              <w:jc w:val="both"/>
              <w:rPr>
                <w:rFonts w:ascii="Arial" w:hAnsi="Arial" w:cs="Arial"/>
              </w:rPr>
            </w:pPr>
            <w:r w:rsidRPr="000D223E">
              <w:rPr>
                <w:rFonts w:ascii="Arial" w:hAnsi="Arial" w:cs="Arial"/>
              </w:rPr>
              <w:t>II. Violencia psicológica o emocional</w:t>
            </w:r>
          </w:p>
          <w:p w14:paraId="1D6EA2C2" w14:textId="77777777" w:rsidR="00E51972" w:rsidRPr="000D223E" w:rsidRDefault="00E51972" w:rsidP="00E51972">
            <w:pPr>
              <w:jc w:val="both"/>
              <w:rPr>
                <w:rFonts w:ascii="Arial" w:hAnsi="Arial" w:cs="Arial"/>
              </w:rPr>
            </w:pPr>
          </w:p>
          <w:p w14:paraId="3866AFD6" w14:textId="77777777" w:rsidR="00E51972" w:rsidRPr="000D223E" w:rsidRDefault="00E51972" w:rsidP="00E51972">
            <w:pPr>
              <w:jc w:val="both"/>
              <w:rPr>
                <w:rFonts w:ascii="Arial" w:hAnsi="Arial" w:cs="Arial"/>
              </w:rPr>
            </w:pPr>
            <w:r w:rsidRPr="000D223E">
              <w:rPr>
                <w:rFonts w:ascii="Arial" w:hAnsi="Arial" w:cs="Arial"/>
              </w:rPr>
              <w:t>Cualquier conducta reiterada que provoque daño emocional, afectación a la autoestima, ansiedad, miedo, aislamiento o deterioro del desarrollo psicoemocional.</w:t>
            </w:r>
          </w:p>
          <w:p w14:paraId="567489E5" w14:textId="77777777" w:rsidR="00E51972" w:rsidRPr="000D223E" w:rsidRDefault="00E51972" w:rsidP="00E51972">
            <w:pPr>
              <w:jc w:val="both"/>
              <w:rPr>
                <w:rFonts w:ascii="Arial" w:hAnsi="Arial" w:cs="Arial"/>
              </w:rPr>
            </w:pPr>
          </w:p>
          <w:p w14:paraId="4FDAF846" w14:textId="77777777" w:rsidR="00E51972" w:rsidRDefault="00E51972" w:rsidP="00E51972">
            <w:pPr>
              <w:jc w:val="both"/>
              <w:rPr>
                <w:rFonts w:ascii="Arial" w:hAnsi="Arial" w:cs="Arial"/>
              </w:rPr>
            </w:pPr>
            <w:r w:rsidRPr="000D223E">
              <w:rPr>
                <w:rFonts w:ascii="Arial" w:hAnsi="Arial" w:cs="Arial"/>
              </w:rPr>
              <w:t>III. Violencia sexual</w:t>
            </w:r>
          </w:p>
          <w:p w14:paraId="1E73665B" w14:textId="77777777" w:rsidR="00E51972" w:rsidRPr="008C3541" w:rsidRDefault="00E51972" w:rsidP="00E51972">
            <w:pPr>
              <w:jc w:val="both"/>
              <w:rPr>
                <w:rFonts w:ascii="Arial" w:hAnsi="Arial" w:cs="Arial"/>
              </w:rPr>
            </w:pPr>
            <w:r w:rsidRPr="008C3541">
              <w:rPr>
                <w:rFonts w:ascii="Arial" w:hAnsi="Arial" w:cs="Arial"/>
              </w:rPr>
              <w:t>Todo acto que vulnere la libertad, integridad o seguridad sexual de niñas, niños o adolescentes, conforme a la legislación penal aplicable.</w:t>
            </w:r>
          </w:p>
          <w:p w14:paraId="4C2A6B21" w14:textId="77777777" w:rsidR="00E51972" w:rsidRPr="008C3541" w:rsidRDefault="00E51972" w:rsidP="00E51972">
            <w:pPr>
              <w:jc w:val="both"/>
              <w:rPr>
                <w:rFonts w:ascii="Arial" w:hAnsi="Arial" w:cs="Arial"/>
              </w:rPr>
            </w:pPr>
          </w:p>
          <w:p w14:paraId="125CA210" w14:textId="77777777" w:rsidR="00E51972" w:rsidRPr="008C3541" w:rsidRDefault="00E51972" w:rsidP="00E51972">
            <w:pPr>
              <w:jc w:val="both"/>
              <w:rPr>
                <w:rFonts w:ascii="Arial" w:hAnsi="Arial" w:cs="Arial"/>
              </w:rPr>
            </w:pPr>
            <w:r w:rsidRPr="008C3541">
              <w:rPr>
                <w:rFonts w:ascii="Arial" w:hAnsi="Arial" w:cs="Arial"/>
              </w:rPr>
              <w:t>IV. Violencia económica o patrimonial</w:t>
            </w:r>
          </w:p>
          <w:p w14:paraId="06C207D3" w14:textId="77777777" w:rsidR="00E51972" w:rsidRPr="008C3541" w:rsidRDefault="00E51972" w:rsidP="00E51972">
            <w:pPr>
              <w:jc w:val="both"/>
              <w:rPr>
                <w:rFonts w:ascii="Arial" w:hAnsi="Arial" w:cs="Arial"/>
              </w:rPr>
            </w:pPr>
          </w:p>
          <w:p w14:paraId="5CB2CC1E" w14:textId="77777777" w:rsidR="00E51972" w:rsidRPr="008C3541" w:rsidRDefault="00E51972" w:rsidP="00E51972">
            <w:pPr>
              <w:jc w:val="both"/>
              <w:rPr>
                <w:rFonts w:ascii="Arial" w:hAnsi="Arial" w:cs="Arial"/>
              </w:rPr>
            </w:pPr>
            <w:r w:rsidRPr="008C3541">
              <w:rPr>
                <w:rFonts w:ascii="Arial" w:hAnsi="Arial" w:cs="Arial"/>
              </w:rPr>
              <w:t>La omisión o control indebido de recursos destinados a la subsistencia, educación, salud o desarrollo integral de niñas, niños o adolescentes.</w:t>
            </w:r>
          </w:p>
          <w:p w14:paraId="524D8A04" w14:textId="77777777" w:rsidR="00E51972" w:rsidRPr="008C3541" w:rsidRDefault="00E51972" w:rsidP="00E51972">
            <w:pPr>
              <w:jc w:val="both"/>
              <w:rPr>
                <w:rFonts w:ascii="Arial" w:hAnsi="Arial" w:cs="Arial"/>
              </w:rPr>
            </w:pPr>
          </w:p>
          <w:p w14:paraId="03B4A39C" w14:textId="77777777" w:rsidR="00E51972" w:rsidRPr="008C3541" w:rsidRDefault="00E51972" w:rsidP="00E51972">
            <w:pPr>
              <w:jc w:val="both"/>
              <w:rPr>
                <w:rFonts w:ascii="Arial" w:hAnsi="Arial" w:cs="Arial"/>
              </w:rPr>
            </w:pPr>
            <w:r w:rsidRPr="008C3541">
              <w:rPr>
                <w:rFonts w:ascii="Arial" w:hAnsi="Arial" w:cs="Arial"/>
              </w:rPr>
              <w:t>V. Violencia institucional</w:t>
            </w:r>
          </w:p>
          <w:p w14:paraId="43F53737" w14:textId="77777777" w:rsidR="00E51972" w:rsidRPr="008C3541" w:rsidRDefault="00E51972" w:rsidP="00E51972">
            <w:pPr>
              <w:jc w:val="both"/>
              <w:rPr>
                <w:rFonts w:ascii="Arial" w:hAnsi="Arial" w:cs="Arial"/>
              </w:rPr>
            </w:pPr>
          </w:p>
          <w:p w14:paraId="315424E1" w14:textId="77777777" w:rsidR="00E51972" w:rsidRPr="008C3541" w:rsidRDefault="00E51972" w:rsidP="00E51972">
            <w:pPr>
              <w:jc w:val="both"/>
              <w:rPr>
                <w:rFonts w:ascii="Arial" w:hAnsi="Arial" w:cs="Arial"/>
              </w:rPr>
            </w:pPr>
            <w:r w:rsidRPr="008C3541">
              <w:rPr>
                <w:rFonts w:ascii="Arial" w:hAnsi="Arial" w:cs="Arial"/>
              </w:rPr>
              <w:t>Las acciones u omisiones de autoridades que, por negligencia, revictimización, dilación o estereotipos, obstaculicen el acceso efectivo a la justicia y a la protección integral.</w:t>
            </w:r>
          </w:p>
          <w:p w14:paraId="041794CC" w14:textId="77777777" w:rsidR="00E51972" w:rsidRPr="008C3541" w:rsidRDefault="00E51972" w:rsidP="00E51972">
            <w:pPr>
              <w:jc w:val="both"/>
              <w:rPr>
                <w:rFonts w:ascii="Arial" w:hAnsi="Arial" w:cs="Arial"/>
              </w:rPr>
            </w:pPr>
          </w:p>
          <w:p w14:paraId="17B40D69" w14:textId="77777777" w:rsidR="00E51972" w:rsidRPr="008C3541" w:rsidRDefault="00E51972" w:rsidP="00E51972">
            <w:pPr>
              <w:jc w:val="both"/>
              <w:rPr>
                <w:rFonts w:ascii="Arial" w:hAnsi="Arial" w:cs="Arial"/>
              </w:rPr>
            </w:pPr>
            <w:r w:rsidRPr="008C3541">
              <w:rPr>
                <w:rFonts w:ascii="Arial" w:hAnsi="Arial" w:cs="Arial"/>
              </w:rPr>
              <w:t>VI. Interferencia indebida en las relaciones familiares</w:t>
            </w:r>
          </w:p>
          <w:p w14:paraId="71732A91" w14:textId="77777777" w:rsidR="00E51972" w:rsidRPr="008C3541" w:rsidRDefault="00E51972" w:rsidP="00E51972">
            <w:pPr>
              <w:jc w:val="both"/>
              <w:rPr>
                <w:rFonts w:ascii="Arial" w:hAnsi="Arial" w:cs="Arial"/>
              </w:rPr>
            </w:pPr>
          </w:p>
          <w:p w14:paraId="1F937B0E" w14:textId="6A34EA12" w:rsidR="008848F5" w:rsidRPr="009063C3" w:rsidRDefault="00E51972" w:rsidP="00E51972">
            <w:pPr>
              <w:jc w:val="both"/>
              <w:rPr>
                <w:rFonts w:ascii="Arial" w:eastAsia="Arial" w:hAnsi="Arial" w:cs="Arial"/>
                <w:color w:val="000000"/>
                <w:sz w:val="24"/>
                <w:szCs w:val="24"/>
                <w:lang w:val="es-419"/>
              </w:rPr>
            </w:pPr>
            <w:r w:rsidRPr="008C3541">
              <w:rPr>
                <w:rFonts w:ascii="Arial" w:hAnsi="Arial" w:cs="Arial"/>
              </w:rPr>
              <w:t>Las conductas acreditadas y reiteradas de una persona cuidadora o progenitora que, sin causa de protección, tengan por objeto obstaculizar o impedir injustificadamente el derecho de niñas, niños o adolescentes a mantener vínculos con otros familiares significativos, siempre que no exista antecedente, indicio o riesgo de violencia</w:t>
            </w:r>
          </w:p>
        </w:tc>
      </w:tr>
    </w:tbl>
    <w:p w14:paraId="1C5CA638" w14:textId="77777777" w:rsidR="008848F5" w:rsidRDefault="008848F5" w:rsidP="00E518C8">
      <w:pPr>
        <w:jc w:val="both"/>
        <w:rPr>
          <w:rFonts w:ascii="Arial" w:eastAsia="Arial" w:hAnsi="Arial" w:cs="Arial"/>
          <w:color w:val="000000"/>
          <w:lang w:val="es-419"/>
        </w:rPr>
      </w:pPr>
    </w:p>
    <w:p w14:paraId="0CEA5EE1" w14:textId="21069BE8" w:rsidR="00E518C8" w:rsidRPr="008D1BF0" w:rsidRDefault="00E518C8" w:rsidP="00E518C8">
      <w:pPr>
        <w:spacing w:after="0"/>
        <w:jc w:val="both"/>
        <w:rPr>
          <w:rFonts w:ascii="Arial" w:eastAsia="PMingLiU-ExtB" w:hAnsi="Arial" w:cs="Arial"/>
          <w:lang w:val="es-419"/>
        </w:rPr>
      </w:pPr>
      <w:r w:rsidRPr="008D1BF0">
        <w:rPr>
          <w:rFonts w:ascii="Arial" w:eastAsia="PMingLiU-ExtB" w:hAnsi="Arial" w:cs="Arial"/>
          <w:lang w:val="es-419"/>
        </w:rPr>
        <w:t xml:space="preserve">Por todo lo anterior, y con fundamento en los artículos 35 fracción I, de la Constitución Política Local; 16 y 22 de la Ley de Gobierno del Poder Legislativo, </w:t>
      </w:r>
      <w:r w:rsidRPr="008D1BF0">
        <w:rPr>
          <w:rFonts w:ascii="Arial" w:eastAsia="PMingLiU-ExtB" w:hAnsi="Arial" w:cs="Arial"/>
          <w:lang w:val="es-419"/>
        </w:rPr>
        <w:lastRenderedPageBreak/>
        <w:t xml:space="preserve">ambas del Estado de Yucatán, someto a consideración de esta Soberanía la presente iniciativa, para quedar como sigue: </w:t>
      </w:r>
    </w:p>
    <w:p w14:paraId="1646A2C0" w14:textId="77777777" w:rsidR="00E518C8" w:rsidRPr="008D1BF0" w:rsidRDefault="00E518C8" w:rsidP="00E518C8">
      <w:pPr>
        <w:pStyle w:val="Ttulo2"/>
        <w:rPr>
          <w:lang w:val="es-419"/>
        </w:rPr>
      </w:pPr>
    </w:p>
    <w:p w14:paraId="2EDE5E64" w14:textId="77777777" w:rsidR="00E518C8" w:rsidRPr="008D1BF0" w:rsidRDefault="00E518C8" w:rsidP="00E518C8">
      <w:pPr>
        <w:rPr>
          <w:lang w:val="es-419"/>
        </w:rPr>
      </w:pPr>
    </w:p>
    <w:p w14:paraId="790F0DBC" w14:textId="518EED7A" w:rsidR="009063C3" w:rsidRDefault="009063C3" w:rsidP="00E518C8">
      <w:pPr>
        <w:rPr>
          <w:lang w:val="es-419"/>
        </w:rPr>
      </w:pPr>
    </w:p>
    <w:p w14:paraId="450553D6" w14:textId="77777777" w:rsidR="00E518C8" w:rsidRPr="008D1BF0" w:rsidRDefault="00E518C8" w:rsidP="00E518C8">
      <w:pPr>
        <w:jc w:val="center"/>
        <w:rPr>
          <w:rFonts w:ascii="Arial" w:hAnsi="Arial" w:cs="Arial"/>
          <w:b/>
          <w:bCs/>
          <w:lang w:val="es-419"/>
        </w:rPr>
      </w:pPr>
      <w:r w:rsidRPr="008D1BF0">
        <w:rPr>
          <w:rFonts w:ascii="Arial" w:hAnsi="Arial" w:cs="Arial"/>
          <w:b/>
          <w:bCs/>
          <w:lang w:val="es-419"/>
        </w:rPr>
        <w:t>Decreto</w:t>
      </w:r>
    </w:p>
    <w:p w14:paraId="786E1BF2" w14:textId="5B0D47B4" w:rsidR="00E518C8" w:rsidRPr="00E51972" w:rsidRDefault="00E518C8" w:rsidP="00E51972">
      <w:pPr>
        <w:shd w:val="clear" w:color="auto" w:fill="FFFFFF"/>
        <w:jc w:val="both"/>
        <w:rPr>
          <w:rFonts w:ascii="Arial" w:eastAsia="Times New Roman" w:hAnsi="Arial" w:cs="Arial"/>
          <w:b/>
          <w:bCs/>
          <w:sz w:val="22"/>
          <w:szCs w:val="22"/>
        </w:rPr>
      </w:pPr>
      <w:r w:rsidRPr="008D1BF0">
        <w:rPr>
          <w:rFonts w:ascii="Arial" w:eastAsia="Arial" w:hAnsi="Arial" w:cs="Arial"/>
          <w:b/>
          <w:color w:val="000000"/>
          <w:lang w:val="es-419"/>
        </w:rPr>
        <w:t xml:space="preserve">iniciativa </w:t>
      </w:r>
      <w:r w:rsidRPr="008D1BF0">
        <w:rPr>
          <w:rFonts w:ascii="Arial" w:eastAsia="Arial" w:hAnsi="Arial" w:cs="Arial"/>
          <w:b/>
          <w:lang w:val="es-419"/>
        </w:rPr>
        <w:t xml:space="preserve">con proyecto de decreto por la que se reforma </w:t>
      </w:r>
      <w:r w:rsidR="00E51972">
        <w:rPr>
          <w:rFonts w:ascii="Arial" w:eastAsia="Arial" w:hAnsi="Arial" w:cs="Arial"/>
          <w:b/>
          <w:lang w:val="es-419"/>
        </w:rPr>
        <w:t xml:space="preserve">la </w:t>
      </w:r>
      <w:r w:rsidR="00E51972" w:rsidRPr="005023E0">
        <w:rPr>
          <w:rFonts w:ascii="Arial" w:hAnsi="Arial" w:cs="Arial"/>
          <w:b/>
          <w:bCs/>
          <w:sz w:val="22"/>
          <w:szCs w:val="22"/>
        </w:rPr>
        <w:t>LEY PARA LA PROTECCIÓN DE LA FAMILIA DEL ESTADO DE YUCATÁN</w:t>
      </w:r>
      <w:r w:rsidR="00E51972">
        <w:rPr>
          <w:rFonts w:ascii="Arial" w:eastAsia="Times New Roman" w:hAnsi="Arial" w:cs="Arial"/>
          <w:b/>
          <w:bCs/>
          <w:sz w:val="22"/>
          <w:szCs w:val="22"/>
        </w:rPr>
        <w:t xml:space="preserve">. </w:t>
      </w:r>
    </w:p>
    <w:p w14:paraId="6357E9B5" w14:textId="77777777" w:rsidR="0057696A" w:rsidRPr="008D1BF0" w:rsidRDefault="0057696A" w:rsidP="00E518C8">
      <w:pPr>
        <w:jc w:val="both"/>
        <w:rPr>
          <w:lang w:val="es-419"/>
        </w:rPr>
      </w:pPr>
    </w:p>
    <w:p w14:paraId="3332FFA3" w14:textId="75ACA7AF" w:rsidR="00E518C8" w:rsidRPr="00E51972" w:rsidRDefault="00E518C8" w:rsidP="00E51972">
      <w:pPr>
        <w:shd w:val="clear" w:color="auto" w:fill="FFFFFF"/>
        <w:jc w:val="both"/>
        <w:rPr>
          <w:rFonts w:ascii="Arial" w:eastAsia="Times New Roman" w:hAnsi="Arial" w:cs="Arial"/>
          <w:b/>
          <w:bCs/>
          <w:sz w:val="22"/>
          <w:szCs w:val="22"/>
        </w:rPr>
      </w:pPr>
      <w:r w:rsidRPr="009063C3">
        <w:rPr>
          <w:rFonts w:ascii="Arial" w:eastAsia="Arial" w:hAnsi="Arial" w:cs="Arial"/>
          <w:b/>
          <w:lang w:val="es-419"/>
        </w:rPr>
        <w:t xml:space="preserve">Artículo </w:t>
      </w:r>
      <w:r w:rsidR="009063C3" w:rsidRPr="009063C3">
        <w:rPr>
          <w:rFonts w:ascii="Arial" w:eastAsia="Arial" w:hAnsi="Arial" w:cs="Arial"/>
          <w:b/>
          <w:lang w:val="es-419"/>
        </w:rPr>
        <w:t>primero</w:t>
      </w:r>
      <w:r w:rsidRPr="009063C3">
        <w:rPr>
          <w:rFonts w:ascii="Arial" w:eastAsia="Arial" w:hAnsi="Arial" w:cs="Arial"/>
          <w:b/>
          <w:lang w:val="es-419"/>
        </w:rPr>
        <w:t xml:space="preserve">. </w:t>
      </w:r>
      <w:r w:rsidRPr="009063C3">
        <w:rPr>
          <w:rFonts w:ascii="Arial" w:eastAsia="Arial" w:hAnsi="Arial" w:cs="Arial"/>
          <w:bCs/>
          <w:lang w:val="es-419"/>
        </w:rPr>
        <w:t xml:space="preserve">Se </w:t>
      </w:r>
      <w:r w:rsidR="00E51972">
        <w:rPr>
          <w:rFonts w:ascii="Arial" w:eastAsia="Arial" w:hAnsi="Arial" w:cs="Arial"/>
          <w:bCs/>
          <w:lang w:val="es-419"/>
        </w:rPr>
        <w:t>reforma</w:t>
      </w:r>
      <w:r w:rsidR="0057696A" w:rsidRPr="009063C3">
        <w:rPr>
          <w:rFonts w:ascii="Arial" w:eastAsia="Arial" w:hAnsi="Arial" w:cs="Arial"/>
          <w:bCs/>
          <w:lang w:val="es-419"/>
        </w:rPr>
        <w:t xml:space="preserve"> el artículo </w:t>
      </w:r>
      <w:r w:rsidR="00E51972">
        <w:rPr>
          <w:rFonts w:ascii="Arial" w:eastAsia="Arial" w:hAnsi="Arial" w:cs="Arial"/>
          <w:bCs/>
          <w:lang w:val="es-419"/>
        </w:rPr>
        <w:t>74</w:t>
      </w:r>
      <w:r w:rsidR="0057696A" w:rsidRPr="009063C3">
        <w:rPr>
          <w:rFonts w:ascii="Arial" w:eastAsia="Arial" w:hAnsi="Arial" w:cs="Arial"/>
          <w:bCs/>
          <w:lang w:val="es-419"/>
        </w:rPr>
        <w:t xml:space="preserve"> a la</w:t>
      </w:r>
      <w:r w:rsidR="00E51972">
        <w:rPr>
          <w:rFonts w:ascii="Arial" w:eastAsia="Arial" w:hAnsi="Arial" w:cs="Arial"/>
          <w:bCs/>
          <w:lang w:val="es-419"/>
        </w:rPr>
        <w:t xml:space="preserve"> </w:t>
      </w:r>
      <w:r w:rsidR="00E51972" w:rsidRPr="005023E0">
        <w:rPr>
          <w:rFonts w:ascii="Arial" w:hAnsi="Arial" w:cs="Arial"/>
          <w:b/>
          <w:bCs/>
          <w:sz w:val="22"/>
          <w:szCs w:val="22"/>
        </w:rPr>
        <w:t>LEY PARA LA PROTECCIÓN DE LA FAMILIA DEL ESTADO DE YUCATÁN</w:t>
      </w:r>
      <w:r w:rsidR="0057696A" w:rsidRPr="009063C3">
        <w:rPr>
          <w:rFonts w:ascii="Arial" w:eastAsia="Arial" w:hAnsi="Arial" w:cs="Arial"/>
          <w:bCs/>
          <w:lang w:val="es-419"/>
        </w:rPr>
        <w:t xml:space="preserve">, </w:t>
      </w:r>
      <w:r w:rsidRPr="009063C3">
        <w:rPr>
          <w:rFonts w:ascii="Arial" w:eastAsia="Arial" w:hAnsi="Arial" w:cs="Arial"/>
          <w:bCs/>
          <w:lang w:val="es-419"/>
        </w:rPr>
        <w:t>para quedar como sigue:</w:t>
      </w:r>
    </w:p>
    <w:p w14:paraId="38A54EA6" w14:textId="38C6FB17" w:rsidR="0057696A" w:rsidRPr="00E51972" w:rsidRDefault="0057696A" w:rsidP="00E518C8">
      <w:pPr>
        <w:jc w:val="both"/>
        <w:rPr>
          <w:rFonts w:ascii="Arial" w:eastAsia="Arial" w:hAnsi="Arial" w:cs="Arial"/>
          <w:bCs/>
        </w:rPr>
      </w:pPr>
    </w:p>
    <w:p w14:paraId="4427BD7E" w14:textId="74174CDC" w:rsidR="00E51972" w:rsidRPr="000D223E" w:rsidRDefault="00E51972" w:rsidP="00E51972">
      <w:pPr>
        <w:jc w:val="both"/>
        <w:rPr>
          <w:rFonts w:ascii="Arial" w:hAnsi="Arial" w:cs="Arial"/>
        </w:rPr>
      </w:pPr>
      <w:r w:rsidRPr="00F600D1">
        <w:rPr>
          <w:rFonts w:ascii="Arial" w:hAnsi="Arial" w:cs="Arial"/>
          <w:b/>
          <w:bCs/>
        </w:rPr>
        <w:t>ARTÍCULO 74.-</w:t>
      </w:r>
      <w:r>
        <w:rPr>
          <w:rFonts w:ascii="Arial" w:hAnsi="Arial" w:cs="Arial"/>
          <w:b/>
          <w:bCs/>
        </w:rPr>
        <w:t xml:space="preserve"> </w:t>
      </w:r>
      <w:r w:rsidRPr="000D223E">
        <w:rPr>
          <w:rFonts w:ascii="Arial" w:hAnsi="Arial" w:cs="Arial"/>
        </w:rPr>
        <w:t>Para efectos de la presente Ley, se consideran formas de violencia en el ámbito familiar y de cuidado, cuando se actualicen de manera objetiva, verificable y acreditada, las siguientes:</w:t>
      </w:r>
    </w:p>
    <w:p w14:paraId="092C6112" w14:textId="20C9ADA5" w:rsidR="00E51972" w:rsidRPr="000D223E" w:rsidRDefault="00E51972" w:rsidP="00E51972">
      <w:pPr>
        <w:jc w:val="both"/>
        <w:rPr>
          <w:rFonts w:ascii="Arial" w:hAnsi="Arial" w:cs="Arial"/>
        </w:rPr>
      </w:pPr>
      <w:r w:rsidRPr="000D223E">
        <w:rPr>
          <w:rFonts w:ascii="Arial" w:hAnsi="Arial" w:cs="Arial"/>
        </w:rPr>
        <w:t>I. Violencia física</w:t>
      </w:r>
    </w:p>
    <w:p w14:paraId="11160CEB" w14:textId="67AE3239" w:rsidR="00E51972" w:rsidRPr="000D223E" w:rsidRDefault="00E51972" w:rsidP="00E51972">
      <w:pPr>
        <w:jc w:val="both"/>
        <w:rPr>
          <w:rFonts w:ascii="Arial" w:hAnsi="Arial" w:cs="Arial"/>
        </w:rPr>
      </w:pPr>
      <w:r w:rsidRPr="000D223E">
        <w:rPr>
          <w:rFonts w:ascii="Arial" w:hAnsi="Arial" w:cs="Arial"/>
        </w:rPr>
        <w:t>Toda acción u omisión que cause daño o sufrimiento físico, lesiones o riesgo a la integridad corporal de niñas, niños o adolescentes.</w:t>
      </w:r>
    </w:p>
    <w:p w14:paraId="3F9EEBEF" w14:textId="0DB158F4" w:rsidR="00E51972" w:rsidRPr="000D223E" w:rsidRDefault="00E51972" w:rsidP="00E51972">
      <w:pPr>
        <w:jc w:val="both"/>
        <w:rPr>
          <w:rFonts w:ascii="Arial" w:hAnsi="Arial" w:cs="Arial"/>
        </w:rPr>
      </w:pPr>
      <w:r w:rsidRPr="000D223E">
        <w:rPr>
          <w:rFonts w:ascii="Arial" w:hAnsi="Arial" w:cs="Arial"/>
        </w:rPr>
        <w:t>II. Violencia psicológica o emocional</w:t>
      </w:r>
    </w:p>
    <w:p w14:paraId="4EE8AC5D" w14:textId="5C002C53" w:rsidR="00E51972" w:rsidRPr="000D223E" w:rsidRDefault="00E51972" w:rsidP="00E51972">
      <w:pPr>
        <w:jc w:val="both"/>
        <w:rPr>
          <w:rFonts w:ascii="Arial" w:hAnsi="Arial" w:cs="Arial"/>
        </w:rPr>
      </w:pPr>
      <w:r w:rsidRPr="000D223E">
        <w:rPr>
          <w:rFonts w:ascii="Arial" w:hAnsi="Arial" w:cs="Arial"/>
        </w:rPr>
        <w:t>Cualquier conducta reiterada que provoque daño emocional, afectación a la autoestima, ansiedad, miedo, aislamiento o deterioro del desarrollo psicoemocional.</w:t>
      </w:r>
    </w:p>
    <w:p w14:paraId="4F294CF7" w14:textId="77777777" w:rsidR="00E51972" w:rsidRDefault="00E51972" w:rsidP="00E51972">
      <w:pPr>
        <w:jc w:val="both"/>
        <w:rPr>
          <w:rFonts w:ascii="Arial" w:hAnsi="Arial" w:cs="Arial"/>
        </w:rPr>
      </w:pPr>
      <w:r w:rsidRPr="000D223E">
        <w:rPr>
          <w:rFonts w:ascii="Arial" w:hAnsi="Arial" w:cs="Arial"/>
        </w:rPr>
        <w:t>III. Violencia sexual</w:t>
      </w:r>
    </w:p>
    <w:p w14:paraId="3EF7E0C9" w14:textId="235DAE9B" w:rsidR="00E51972" w:rsidRPr="008C3541" w:rsidRDefault="00E51972" w:rsidP="00E51972">
      <w:pPr>
        <w:jc w:val="both"/>
        <w:rPr>
          <w:rFonts w:ascii="Arial" w:hAnsi="Arial" w:cs="Arial"/>
        </w:rPr>
      </w:pPr>
      <w:r w:rsidRPr="008C3541">
        <w:rPr>
          <w:rFonts w:ascii="Arial" w:hAnsi="Arial" w:cs="Arial"/>
        </w:rPr>
        <w:t>Todo acto que vulnere la libertad, integridad o seguridad sexual de niñas, niños o adolescentes, conforme a la legislación penal aplicable.</w:t>
      </w:r>
    </w:p>
    <w:p w14:paraId="699ED85A" w14:textId="73C9E4DC" w:rsidR="00E51972" w:rsidRPr="008C3541" w:rsidRDefault="00E51972" w:rsidP="00E51972">
      <w:pPr>
        <w:jc w:val="both"/>
        <w:rPr>
          <w:rFonts w:ascii="Arial" w:hAnsi="Arial" w:cs="Arial"/>
        </w:rPr>
      </w:pPr>
      <w:r w:rsidRPr="008C3541">
        <w:rPr>
          <w:rFonts w:ascii="Arial" w:hAnsi="Arial" w:cs="Arial"/>
        </w:rPr>
        <w:t>IV. Violencia económica o patrimonial</w:t>
      </w:r>
    </w:p>
    <w:p w14:paraId="3CCAB436" w14:textId="3CEC7D6C" w:rsidR="00E51972" w:rsidRPr="008C3541" w:rsidRDefault="00E51972" w:rsidP="00E51972">
      <w:pPr>
        <w:jc w:val="both"/>
        <w:rPr>
          <w:rFonts w:ascii="Arial" w:hAnsi="Arial" w:cs="Arial"/>
        </w:rPr>
      </w:pPr>
      <w:r w:rsidRPr="008C3541">
        <w:rPr>
          <w:rFonts w:ascii="Arial" w:hAnsi="Arial" w:cs="Arial"/>
        </w:rPr>
        <w:t>La omisión o control indebido de recursos destinados a la subsistencia, educación, salud o desarrollo integral de niñas, niños o adolescentes.</w:t>
      </w:r>
    </w:p>
    <w:p w14:paraId="3A54C925" w14:textId="2BD4C133" w:rsidR="00E51972" w:rsidRPr="008C3541" w:rsidRDefault="00E51972" w:rsidP="00E51972">
      <w:pPr>
        <w:jc w:val="both"/>
        <w:rPr>
          <w:rFonts w:ascii="Arial" w:hAnsi="Arial" w:cs="Arial"/>
        </w:rPr>
      </w:pPr>
      <w:r w:rsidRPr="008C3541">
        <w:rPr>
          <w:rFonts w:ascii="Arial" w:hAnsi="Arial" w:cs="Arial"/>
        </w:rPr>
        <w:t>V. Violencia institucional</w:t>
      </w:r>
    </w:p>
    <w:p w14:paraId="055F78FE" w14:textId="606F6078" w:rsidR="00E51972" w:rsidRPr="008C3541" w:rsidRDefault="00E51972" w:rsidP="00E51972">
      <w:pPr>
        <w:jc w:val="both"/>
        <w:rPr>
          <w:rFonts w:ascii="Arial" w:hAnsi="Arial" w:cs="Arial"/>
        </w:rPr>
      </w:pPr>
      <w:r w:rsidRPr="008C3541">
        <w:rPr>
          <w:rFonts w:ascii="Arial" w:hAnsi="Arial" w:cs="Arial"/>
        </w:rPr>
        <w:lastRenderedPageBreak/>
        <w:t>Las acciones u omisiones de autoridades que, por negligencia, revictimización, dilación o estereotipos, obstaculicen el acceso efectivo a la justicia y a la protección integral.</w:t>
      </w:r>
    </w:p>
    <w:p w14:paraId="3E7EC46D" w14:textId="1C0480B2" w:rsidR="00E51972" w:rsidRPr="008C3541" w:rsidRDefault="00E51972" w:rsidP="00E51972">
      <w:pPr>
        <w:jc w:val="both"/>
        <w:rPr>
          <w:rFonts w:ascii="Arial" w:hAnsi="Arial" w:cs="Arial"/>
        </w:rPr>
      </w:pPr>
      <w:r w:rsidRPr="008C3541">
        <w:rPr>
          <w:rFonts w:ascii="Arial" w:hAnsi="Arial" w:cs="Arial"/>
        </w:rPr>
        <w:t>VI. Interferencia indebida en las relaciones familiares</w:t>
      </w:r>
    </w:p>
    <w:p w14:paraId="62686B58" w14:textId="20425FFE" w:rsidR="0057696A" w:rsidRDefault="00E51972" w:rsidP="00E51972">
      <w:pPr>
        <w:jc w:val="both"/>
        <w:rPr>
          <w:rFonts w:ascii="Arial" w:eastAsia="Arial" w:hAnsi="Arial" w:cs="Arial"/>
          <w:bCs/>
          <w:lang w:val="es-419"/>
        </w:rPr>
      </w:pPr>
      <w:r w:rsidRPr="008C3541">
        <w:rPr>
          <w:rFonts w:ascii="Arial" w:hAnsi="Arial" w:cs="Arial"/>
        </w:rPr>
        <w:t>Las conductas acreditadas y reiteradas de una persona cuidadora o progenitora que, sin causa de protección, tengan por objeto obstaculizar o impedir injustificadamente el derecho de niñas, niños o adolescentes a mantener vínculos con otros familiares significativos, siempre que no exista antecedente, indicio o riesgo de violencia</w:t>
      </w:r>
    </w:p>
    <w:p w14:paraId="4D392837" w14:textId="77777777" w:rsidR="00E518C8" w:rsidRDefault="00E518C8" w:rsidP="00E518C8">
      <w:pPr>
        <w:rPr>
          <w:lang w:val="es-419"/>
        </w:rPr>
      </w:pPr>
    </w:p>
    <w:p w14:paraId="1E020393" w14:textId="2342F3D6" w:rsidR="008D60C2" w:rsidRPr="008D60C2" w:rsidRDefault="008D60C2" w:rsidP="008D60C2">
      <w:pPr>
        <w:jc w:val="center"/>
        <w:rPr>
          <w:rFonts w:ascii="Arial" w:hAnsi="Arial" w:cs="Arial"/>
          <w:b/>
          <w:bCs/>
          <w:color w:val="000000"/>
        </w:rPr>
      </w:pPr>
      <w:r w:rsidRPr="008D60C2">
        <w:rPr>
          <w:rFonts w:ascii="Arial" w:hAnsi="Arial" w:cs="Arial"/>
          <w:b/>
          <w:bCs/>
          <w:color w:val="000000"/>
        </w:rPr>
        <w:t>Disposiciones transitorias</w:t>
      </w:r>
    </w:p>
    <w:p w14:paraId="6AF66B15" w14:textId="7D93D516" w:rsidR="008D60C2" w:rsidRPr="008D60C2" w:rsidRDefault="008D60C2" w:rsidP="00E518C8">
      <w:pPr>
        <w:rPr>
          <w:rFonts w:ascii="Arial" w:hAnsi="Arial" w:cs="Arial"/>
          <w:b/>
          <w:bCs/>
          <w:color w:val="000000"/>
        </w:rPr>
      </w:pPr>
      <w:r w:rsidRPr="008D60C2">
        <w:rPr>
          <w:rFonts w:ascii="Arial" w:hAnsi="Arial" w:cs="Arial"/>
          <w:b/>
          <w:bCs/>
          <w:color w:val="000000"/>
        </w:rPr>
        <w:t xml:space="preserve">Entrada en vigor. </w:t>
      </w:r>
    </w:p>
    <w:p w14:paraId="03368D5E" w14:textId="6BD17FFE" w:rsidR="008D60C2" w:rsidRDefault="008D60C2" w:rsidP="008D60C2">
      <w:pPr>
        <w:jc w:val="both"/>
        <w:rPr>
          <w:rFonts w:ascii="Arial" w:hAnsi="Arial" w:cs="Arial"/>
          <w:color w:val="000000"/>
        </w:rPr>
      </w:pPr>
      <w:r w:rsidRPr="008D60C2">
        <w:rPr>
          <w:rFonts w:ascii="Arial" w:hAnsi="Arial" w:cs="Arial"/>
          <w:b/>
          <w:bCs/>
          <w:color w:val="000000"/>
        </w:rPr>
        <w:t>Artículo primero.</w:t>
      </w:r>
      <w:r w:rsidRPr="008D60C2">
        <w:rPr>
          <w:rFonts w:ascii="Arial" w:hAnsi="Arial" w:cs="Arial"/>
          <w:color w:val="000000"/>
        </w:rPr>
        <w:t xml:space="preserve"> El presente decreto entrará en vigor al día siguiente de su publicación en el Diario Oficial del Gobierno del Estado. </w:t>
      </w:r>
    </w:p>
    <w:p w14:paraId="32DD1972" w14:textId="77777777" w:rsidR="008D60C2" w:rsidRDefault="008D60C2" w:rsidP="008D60C2">
      <w:pPr>
        <w:jc w:val="both"/>
        <w:rPr>
          <w:rFonts w:ascii="Arial" w:hAnsi="Arial" w:cs="Arial"/>
          <w:color w:val="000000"/>
        </w:rPr>
      </w:pPr>
    </w:p>
    <w:p w14:paraId="343C944D" w14:textId="6142A005" w:rsidR="008D60C2" w:rsidRPr="008D60C2" w:rsidRDefault="008D60C2" w:rsidP="008D60C2">
      <w:pPr>
        <w:jc w:val="both"/>
        <w:rPr>
          <w:rFonts w:ascii="Arial" w:hAnsi="Arial" w:cs="Arial"/>
          <w:b/>
          <w:bCs/>
          <w:color w:val="000000"/>
        </w:rPr>
      </w:pPr>
      <w:r w:rsidRPr="008D60C2">
        <w:rPr>
          <w:rFonts w:ascii="Arial" w:hAnsi="Arial" w:cs="Arial"/>
          <w:b/>
          <w:bCs/>
          <w:color w:val="000000"/>
        </w:rPr>
        <w:t xml:space="preserve">Derogación expresa. </w:t>
      </w:r>
    </w:p>
    <w:p w14:paraId="663B5A27" w14:textId="746FDA98" w:rsidR="008D60C2" w:rsidRPr="008D60C2" w:rsidRDefault="008D60C2" w:rsidP="008D60C2">
      <w:pPr>
        <w:jc w:val="both"/>
        <w:rPr>
          <w:rFonts w:ascii="Arial" w:hAnsi="Arial" w:cs="Arial"/>
          <w:color w:val="000000"/>
        </w:rPr>
      </w:pPr>
      <w:r w:rsidRPr="008D60C2">
        <w:rPr>
          <w:rFonts w:ascii="Arial" w:hAnsi="Arial" w:cs="Arial"/>
          <w:b/>
          <w:bCs/>
          <w:color w:val="000000"/>
        </w:rPr>
        <w:t>Artículo segundo.</w:t>
      </w:r>
      <w:r>
        <w:rPr>
          <w:rFonts w:ascii="Arial" w:hAnsi="Arial" w:cs="Arial"/>
          <w:color w:val="000000"/>
        </w:rPr>
        <w:t xml:space="preserve"> Se derogan todas las disposiciones de igual o menor rango que se opongan al contenido del presente decreto. </w:t>
      </w:r>
    </w:p>
    <w:p w14:paraId="130410ED" w14:textId="77777777" w:rsidR="008D60C2" w:rsidRDefault="008D60C2" w:rsidP="00E518C8">
      <w:pPr>
        <w:rPr>
          <w:lang w:val="es-419"/>
        </w:rPr>
      </w:pPr>
    </w:p>
    <w:p w14:paraId="24C89E9F" w14:textId="36CCD889" w:rsidR="00E518C8" w:rsidRPr="00C041FD" w:rsidRDefault="00E518C8" w:rsidP="00E518C8">
      <w:pPr>
        <w:jc w:val="center"/>
        <w:rPr>
          <w:rFonts w:ascii="Arial" w:hAnsi="Arial" w:cs="Arial"/>
          <w:b/>
          <w:bCs/>
          <w:lang w:val="es-419"/>
        </w:rPr>
      </w:pPr>
      <w:r w:rsidRPr="00C041FD">
        <w:rPr>
          <w:rFonts w:ascii="Arial" w:hAnsi="Arial" w:cs="Arial"/>
          <w:b/>
          <w:bCs/>
          <w:lang w:val="es-419"/>
        </w:rPr>
        <w:t xml:space="preserve">MÉRIDA, YUCATÁN A </w:t>
      </w:r>
      <w:r w:rsidR="00E51972">
        <w:rPr>
          <w:rFonts w:ascii="Arial" w:hAnsi="Arial" w:cs="Arial"/>
          <w:b/>
          <w:bCs/>
          <w:lang w:val="es-419"/>
        </w:rPr>
        <w:t>11</w:t>
      </w:r>
      <w:r w:rsidRPr="00C041FD">
        <w:rPr>
          <w:rFonts w:ascii="Arial" w:hAnsi="Arial" w:cs="Arial"/>
          <w:b/>
          <w:bCs/>
          <w:lang w:val="es-419"/>
        </w:rPr>
        <w:t xml:space="preserve"> DE MA</w:t>
      </w:r>
      <w:r w:rsidR="00E51972">
        <w:rPr>
          <w:rFonts w:ascii="Arial" w:hAnsi="Arial" w:cs="Arial"/>
          <w:b/>
          <w:bCs/>
          <w:lang w:val="es-419"/>
        </w:rPr>
        <w:t>Y</w:t>
      </w:r>
      <w:r w:rsidRPr="00C041FD">
        <w:rPr>
          <w:rFonts w:ascii="Arial" w:hAnsi="Arial" w:cs="Arial"/>
          <w:b/>
          <w:bCs/>
          <w:lang w:val="es-419"/>
        </w:rPr>
        <w:t>O DE 2026</w:t>
      </w:r>
    </w:p>
    <w:p w14:paraId="489F7481" w14:textId="77777777" w:rsidR="00E518C8" w:rsidRPr="00C041FD" w:rsidRDefault="00E518C8" w:rsidP="00E518C8">
      <w:pPr>
        <w:spacing w:before="240" w:line="360" w:lineRule="auto"/>
        <w:jc w:val="center"/>
        <w:rPr>
          <w:rFonts w:ascii="Arial" w:hAnsi="Arial" w:cs="Arial"/>
          <w:b/>
          <w:bCs/>
        </w:rPr>
      </w:pPr>
      <w:r w:rsidRPr="00C041FD">
        <w:rPr>
          <w:rFonts w:ascii="Arial" w:hAnsi="Arial" w:cs="Arial"/>
          <w:b/>
          <w:bCs/>
        </w:rPr>
        <w:t>ATENTAMENTE</w:t>
      </w:r>
    </w:p>
    <w:p w14:paraId="099ED13E" w14:textId="77777777" w:rsidR="00E518C8" w:rsidRPr="00C041FD"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r w:rsidRPr="00C041FD">
        <w:rPr>
          <w:rFonts w:ascii="Arial" w:hAnsi="Arial" w:cs="Arial"/>
          <w:b/>
          <w:bCs/>
        </w:rPr>
        <w:t>_____________________________________</w:t>
      </w:r>
    </w:p>
    <w:p w14:paraId="2CCDF3EB" w14:textId="77777777" w:rsidR="00E518C8" w:rsidRPr="00C041FD"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r w:rsidRPr="00C041FD">
        <w:rPr>
          <w:rFonts w:ascii="Arial" w:hAnsi="Arial" w:cs="Arial"/>
          <w:b/>
          <w:bCs/>
        </w:rPr>
        <w:t>DIPUTADO WILMER MONFORTE MÁRFIL</w:t>
      </w:r>
    </w:p>
    <w:p w14:paraId="74134147" w14:textId="77777777" w:rsidR="00E518C8" w:rsidRPr="00C041FD"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r w:rsidRPr="00C041FD">
        <w:rPr>
          <w:rFonts w:ascii="Arial" w:hAnsi="Arial" w:cs="Arial"/>
          <w:b/>
          <w:bCs/>
        </w:rPr>
        <w:t>COORDINADOR DE LA FRACCIÓN PARLAMENTARIA</w:t>
      </w:r>
    </w:p>
    <w:p w14:paraId="21BC48DD" w14:textId="77777777" w:rsidR="00E518C8" w:rsidRPr="00C041FD"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r w:rsidRPr="00C041FD">
        <w:rPr>
          <w:rFonts w:ascii="Arial" w:hAnsi="Arial" w:cs="Arial"/>
          <w:b/>
          <w:bCs/>
        </w:rPr>
        <w:t xml:space="preserve">DE MORENA </w:t>
      </w:r>
    </w:p>
    <w:p w14:paraId="4F441ABB" w14:textId="77777777" w:rsidR="00E518C8" w:rsidRPr="00C041FD"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38"/>
      </w:tblGrid>
      <w:tr w:rsidR="00E518C8" w:rsidRPr="00C041FD" w14:paraId="1C4D2621" w14:textId="77777777" w:rsidTr="005517A3">
        <w:tc>
          <w:tcPr>
            <w:tcW w:w="4412" w:type="dxa"/>
          </w:tcPr>
          <w:p w14:paraId="721B9DDE"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w:t>
            </w:r>
          </w:p>
          <w:p w14:paraId="28844DA1"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FRANCISCO ROSAS VILLAVICENCIO</w:t>
            </w:r>
          </w:p>
          <w:p w14:paraId="76A2ED54"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lastRenderedPageBreak/>
              <w:t xml:space="preserve">DE LA REPRESENTACIÓN LEGISLATIVA DEL PARTIDO DEL TRABAJO </w:t>
            </w:r>
          </w:p>
          <w:p w14:paraId="6377B988"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tc>
        <w:tc>
          <w:tcPr>
            <w:tcW w:w="4444" w:type="dxa"/>
          </w:tcPr>
          <w:p w14:paraId="6BDE4BC2"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lastRenderedPageBreak/>
              <w:t>_____________________________</w:t>
            </w:r>
          </w:p>
          <w:p w14:paraId="4A0D488A"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HARRY GERARDO RODRÍGUEZ BOTELLO FIERRO</w:t>
            </w:r>
          </w:p>
          <w:p w14:paraId="7AA4B8A9"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lastRenderedPageBreak/>
              <w:t xml:space="preserve">DE LA REPRESENTACIÓN LEGISLATIVA DEL PARTIDO VERDE ECOLOGISTA DE MÉXICO </w:t>
            </w:r>
          </w:p>
        </w:tc>
      </w:tr>
    </w:tbl>
    <w:p w14:paraId="5F1DCD5A" w14:textId="77777777" w:rsidR="00E518C8"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p>
    <w:p w14:paraId="56BC87D8" w14:textId="355F18B5" w:rsidR="00E518C8" w:rsidRPr="00C041FD"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r w:rsidRPr="00C041FD">
        <w:rPr>
          <w:rFonts w:ascii="Arial" w:hAnsi="Arial" w:cs="Arial"/>
          <w:b/>
          <w:bCs/>
        </w:rPr>
        <w:t xml:space="preserve">INTEGRANTES DE LA FRACCIÓN LEGISLATIVA </w:t>
      </w:r>
    </w:p>
    <w:p w14:paraId="19B44ABA" w14:textId="77777777" w:rsidR="00E518C8" w:rsidRPr="00C041FD"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r w:rsidRPr="00C041FD">
        <w:rPr>
          <w:rFonts w:ascii="Arial" w:hAnsi="Arial" w:cs="Arial"/>
          <w:b/>
          <w:bCs/>
        </w:rPr>
        <w:t>DEL PARTIDO POLÍTICO DE MORENA</w:t>
      </w:r>
    </w:p>
    <w:p w14:paraId="34A39292" w14:textId="77777777" w:rsidR="00E518C8" w:rsidRPr="00C041FD"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r w:rsidRPr="00C041FD">
        <w:rPr>
          <w:rFonts w:ascii="Arial" w:hAnsi="Arial" w:cs="Arial"/>
          <w:b/>
          <w:bCs/>
        </w:rPr>
        <w:t>DE LA LXIV LEGISLATURA DEL HONORABLE CONGRESO</w:t>
      </w:r>
    </w:p>
    <w:p w14:paraId="023AAC15" w14:textId="77777777" w:rsidR="00E518C8" w:rsidRPr="00C041FD"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r w:rsidRPr="00C041FD">
        <w:rPr>
          <w:rFonts w:ascii="Arial" w:hAnsi="Arial" w:cs="Arial"/>
          <w:b/>
          <w:bCs/>
        </w:rPr>
        <w:t>DEL ESTADO DE YUCATÁN.</w:t>
      </w:r>
    </w:p>
    <w:p w14:paraId="1FE84838" w14:textId="77777777" w:rsidR="00E518C8" w:rsidRPr="00C041FD" w:rsidRDefault="00E518C8" w:rsidP="00E518C8">
      <w:pPr>
        <w:autoSpaceDE w:val="0"/>
        <w:autoSpaceDN w:val="0"/>
        <w:adjustRightInd w:val="0"/>
        <w:spacing w:afterLines="160" w:after="384" w:line="360" w:lineRule="auto"/>
        <w:ind w:left="21" w:right="144"/>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518C8" w:rsidRPr="00C041FD" w14:paraId="1CA9778E" w14:textId="77777777" w:rsidTr="005517A3">
        <w:tc>
          <w:tcPr>
            <w:tcW w:w="4414" w:type="dxa"/>
          </w:tcPr>
          <w:p w14:paraId="2D2754BA"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p w14:paraId="2DA1928D"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2A7FEFB5"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NEYDA ARACELLY PAT DZUL INTEGRANTE DE LA FRACCIÓN LEGISLATIVA DE MORENA</w:t>
            </w:r>
          </w:p>
          <w:p w14:paraId="091BCD59"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p w14:paraId="0AA1739A"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p w14:paraId="6EDC8B1F"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tc>
        <w:tc>
          <w:tcPr>
            <w:tcW w:w="4414" w:type="dxa"/>
          </w:tcPr>
          <w:p w14:paraId="1DD21C99"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p w14:paraId="31AC5A88"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3C19D86A"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 xml:space="preserve">DIP. CLAUDIA ESTEFANIA BAEZA MARTÍNEZ </w:t>
            </w:r>
          </w:p>
          <w:p w14:paraId="46903F83"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INTEGRANTE DE LA FRACCIÓN LEGISLATIVA DE MORENA</w:t>
            </w:r>
          </w:p>
          <w:p w14:paraId="26E158BC"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 xml:space="preserve"> </w:t>
            </w:r>
          </w:p>
          <w:p w14:paraId="2E15FD77"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tc>
      </w:tr>
      <w:tr w:rsidR="00E518C8" w:rsidRPr="00C041FD" w14:paraId="4F1353C4" w14:textId="77777777" w:rsidTr="005517A3">
        <w:tc>
          <w:tcPr>
            <w:tcW w:w="4414" w:type="dxa"/>
          </w:tcPr>
          <w:p w14:paraId="2C5C3457"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6850B875"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DANIEL ENRIQUE GONZÁLEZ QUINTAL</w:t>
            </w:r>
          </w:p>
          <w:p w14:paraId="7BC14BF3"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 xml:space="preserve"> INTEGRANTE DE LA FRACCIÓN LEGISLATIVA DE MORENA</w:t>
            </w:r>
          </w:p>
          <w:p w14:paraId="418B9540"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tc>
        <w:tc>
          <w:tcPr>
            <w:tcW w:w="4414" w:type="dxa"/>
          </w:tcPr>
          <w:p w14:paraId="22E9885A"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74209ED6"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NAOMI RAQUEL PENICHE LÓPEZ INTEGRANTE DE LA FRACCIÓN LEGISLATIVA DE MORENA</w:t>
            </w:r>
          </w:p>
          <w:p w14:paraId="227A7626"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tc>
      </w:tr>
      <w:tr w:rsidR="00E518C8" w:rsidRPr="00C041FD" w14:paraId="6253B1DE" w14:textId="77777777" w:rsidTr="005517A3">
        <w:tc>
          <w:tcPr>
            <w:tcW w:w="4414" w:type="dxa"/>
          </w:tcPr>
          <w:p w14:paraId="33815661"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p w14:paraId="03DB885B"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180AB89E"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CLARA PAOLA ROSALES MONTIEL</w:t>
            </w:r>
          </w:p>
          <w:p w14:paraId="6E5949A8"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 xml:space="preserve"> INTEGRANTE DE LA FRACCIÓN LEGISLATIVA DE MORENA</w:t>
            </w:r>
          </w:p>
        </w:tc>
        <w:tc>
          <w:tcPr>
            <w:tcW w:w="4414" w:type="dxa"/>
          </w:tcPr>
          <w:p w14:paraId="726B9E13"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p w14:paraId="259C3C69"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75C64535"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JOSÉ JULIÁN BUSTILLOS MEDINA</w:t>
            </w:r>
          </w:p>
          <w:p w14:paraId="525A03E1"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 xml:space="preserve"> INTEGRANTE DE LA FRACCIÓN LEGISLATIVA DE MORENA</w:t>
            </w:r>
          </w:p>
        </w:tc>
      </w:tr>
      <w:tr w:rsidR="00E518C8" w:rsidRPr="00C041FD" w14:paraId="4DA8965D" w14:textId="77777777" w:rsidTr="00B52817">
        <w:tc>
          <w:tcPr>
            <w:tcW w:w="4414" w:type="dxa"/>
          </w:tcPr>
          <w:p w14:paraId="61807784" w14:textId="13BAEA7B" w:rsidR="00E518C8" w:rsidRDefault="00E518C8" w:rsidP="005517A3">
            <w:pPr>
              <w:autoSpaceDE w:val="0"/>
              <w:autoSpaceDN w:val="0"/>
              <w:adjustRightInd w:val="0"/>
              <w:spacing w:line="360" w:lineRule="auto"/>
              <w:ind w:left="21" w:right="144"/>
              <w:contextualSpacing/>
              <w:jc w:val="center"/>
              <w:rPr>
                <w:rFonts w:ascii="Arial" w:hAnsi="Arial" w:cs="Arial"/>
                <w:b/>
                <w:bCs/>
              </w:rPr>
            </w:pPr>
          </w:p>
          <w:p w14:paraId="28D789E0"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p w14:paraId="1875FFA3"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lastRenderedPageBreak/>
              <w:t>__________________________</w:t>
            </w:r>
          </w:p>
          <w:p w14:paraId="01DCCD49"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BAYARDO OJEDA MARRUFO</w:t>
            </w:r>
          </w:p>
          <w:p w14:paraId="0EBC1E6C"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INTEGRANTE DE LA FRACCIÓN LEGISLATIVA DE MORENA</w:t>
            </w:r>
          </w:p>
        </w:tc>
        <w:tc>
          <w:tcPr>
            <w:tcW w:w="4414" w:type="dxa"/>
          </w:tcPr>
          <w:p w14:paraId="3370A16E"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p w14:paraId="156A8704"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p w14:paraId="32CA70BB" w14:textId="77777777" w:rsidR="00E518C8" w:rsidRPr="001C63D0" w:rsidRDefault="00E518C8" w:rsidP="005517A3">
            <w:pPr>
              <w:autoSpaceDE w:val="0"/>
              <w:autoSpaceDN w:val="0"/>
              <w:adjustRightInd w:val="0"/>
              <w:spacing w:line="360" w:lineRule="auto"/>
              <w:ind w:left="21" w:right="144"/>
              <w:contextualSpacing/>
              <w:jc w:val="center"/>
              <w:rPr>
                <w:rFonts w:ascii="Arial" w:hAnsi="Arial" w:cs="Arial"/>
                <w:b/>
                <w:bCs/>
                <w:lang w:val="pt-BR"/>
              </w:rPr>
            </w:pPr>
            <w:r w:rsidRPr="001C63D0">
              <w:rPr>
                <w:rFonts w:ascii="Arial" w:hAnsi="Arial" w:cs="Arial"/>
                <w:b/>
                <w:bCs/>
                <w:lang w:val="pt-BR"/>
              </w:rPr>
              <w:lastRenderedPageBreak/>
              <w:t>__________________________</w:t>
            </w:r>
          </w:p>
          <w:p w14:paraId="1B538C54" w14:textId="77777777" w:rsidR="00E518C8" w:rsidRPr="001C63D0" w:rsidRDefault="00E518C8" w:rsidP="005517A3">
            <w:pPr>
              <w:autoSpaceDE w:val="0"/>
              <w:autoSpaceDN w:val="0"/>
              <w:adjustRightInd w:val="0"/>
              <w:spacing w:line="360" w:lineRule="auto"/>
              <w:ind w:left="21" w:right="144"/>
              <w:contextualSpacing/>
              <w:jc w:val="center"/>
              <w:rPr>
                <w:rFonts w:ascii="Arial" w:hAnsi="Arial" w:cs="Arial"/>
                <w:b/>
                <w:bCs/>
                <w:lang w:val="pt-BR"/>
              </w:rPr>
            </w:pPr>
            <w:r w:rsidRPr="001C63D0">
              <w:rPr>
                <w:rFonts w:ascii="Arial" w:hAnsi="Arial" w:cs="Arial"/>
                <w:b/>
                <w:bCs/>
                <w:lang w:val="pt-BR"/>
              </w:rPr>
              <w:t>DIP.  SAMUEL DE JESÚS LIZAMA GASCA</w:t>
            </w:r>
          </w:p>
          <w:p w14:paraId="76C71933" w14:textId="77777777" w:rsidR="00E518C8" w:rsidRDefault="00E518C8" w:rsidP="005517A3">
            <w:pPr>
              <w:autoSpaceDE w:val="0"/>
              <w:autoSpaceDN w:val="0"/>
              <w:adjustRightInd w:val="0"/>
              <w:spacing w:line="360" w:lineRule="auto"/>
              <w:ind w:left="21" w:right="144"/>
              <w:contextualSpacing/>
              <w:jc w:val="center"/>
              <w:rPr>
                <w:rFonts w:ascii="Arial" w:hAnsi="Arial" w:cs="Arial"/>
                <w:b/>
                <w:bCs/>
              </w:rPr>
            </w:pPr>
            <w:r w:rsidRPr="001C63D0">
              <w:rPr>
                <w:rFonts w:ascii="Arial" w:hAnsi="Arial" w:cs="Arial"/>
                <w:b/>
                <w:bCs/>
                <w:lang w:val="pt-BR"/>
              </w:rPr>
              <w:t xml:space="preserve"> </w:t>
            </w:r>
            <w:r w:rsidRPr="00C041FD">
              <w:rPr>
                <w:rFonts w:ascii="Arial" w:hAnsi="Arial" w:cs="Arial"/>
                <w:b/>
                <w:bCs/>
              </w:rPr>
              <w:t>INTEGRANTE DE LA FRACCIÓN LEGISLATIVA DE MORENA</w:t>
            </w:r>
          </w:p>
          <w:p w14:paraId="6F3B368C" w14:textId="77777777" w:rsidR="00B52817" w:rsidRPr="00C041FD" w:rsidRDefault="00B52817" w:rsidP="005517A3">
            <w:pPr>
              <w:autoSpaceDE w:val="0"/>
              <w:autoSpaceDN w:val="0"/>
              <w:adjustRightInd w:val="0"/>
              <w:spacing w:line="360" w:lineRule="auto"/>
              <w:ind w:left="21" w:right="144"/>
              <w:contextualSpacing/>
              <w:jc w:val="center"/>
              <w:rPr>
                <w:rFonts w:ascii="Arial" w:hAnsi="Arial" w:cs="Arial"/>
                <w:b/>
                <w:bCs/>
              </w:rPr>
            </w:pPr>
          </w:p>
        </w:tc>
      </w:tr>
      <w:tr w:rsidR="00E518C8" w:rsidRPr="00C041FD" w14:paraId="03B68D76" w14:textId="77777777" w:rsidTr="00B52817">
        <w:tc>
          <w:tcPr>
            <w:tcW w:w="4414" w:type="dxa"/>
          </w:tcPr>
          <w:p w14:paraId="4941863E"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p w14:paraId="71C7DB80"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1B3CBBAF"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ALBA CRISTINA COB CORTÉS INTEGRANTE DE LA FRACCIÓN LEGISLATIVA DE MORENA</w:t>
            </w:r>
          </w:p>
          <w:p w14:paraId="11AF36EF" w14:textId="77777777" w:rsidR="00E518C8" w:rsidRDefault="00E518C8" w:rsidP="005517A3">
            <w:pPr>
              <w:autoSpaceDE w:val="0"/>
              <w:autoSpaceDN w:val="0"/>
              <w:adjustRightInd w:val="0"/>
              <w:spacing w:line="360" w:lineRule="auto"/>
              <w:ind w:left="21" w:right="144"/>
              <w:contextualSpacing/>
              <w:jc w:val="center"/>
              <w:rPr>
                <w:rFonts w:ascii="Arial" w:hAnsi="Arial" w:cs="Arial"/>
                <w:b/>
                <w:bCs/>
              </w:rPr>
            </w:pPr>
          </w:p>
          <w:p w14:paraId="39B3B3A2" w14:textId="77777777" w:rsidR="00B52817" w:rsidRDefault="00B52817" w:rsidP="005517A3">
            <w:pPr>
              <w:autoSpaceDE w:val="0"/>
              <w:autoSpaceDN w:val="0"/>
              <w:adjustRightInd w:val="0"/>
              <w:spacing w:line="360" w:lineRule="auto"/>
              <w:ind w:left="21" w:right="144"/>
              <w:contextualSpacing/>
              <w:jc w:val="center"/>
              <w:rPr>
                <w:rFonts w:ascii="Arial" w:hAnsi="Arial" w:cs="Arial"/>
                <w:b/>
                <w:bCs/>
              </w:rPr>
            </w:pPr>
          </w:p>
          <w:p w14:paraId="7F1E746E" w14:textId="77777777" w:rsidR="00B52817" w:rsidRDefault="00B52817" w:rsidP="005517A3">
            <w:pPr>
              <w:autoSpaceDE w:val="0"/>
              <w:autoSpaceDN w:val="0"/>
              <w:adjustRightInd w:val="0"/>
              <w:spacing w:line="360" w:lineRule="auto"/>
              <w:ind w:left="21" w:right="144"/>
              <w:contextualSpacing/>
              <w:jc w:val="center"/>
              <w:rPr>
                <w:rFonts w:ascii="Arial" w:hAnsi="Arial" w:cs="Arial"/>
                <w:b/>
                <w:bCs/>
              </w:rPr>
            </w:pPr>
          </w:p>
          <w:p w14:paraId="28CFFED6" w14:textId="77777777" w:rsidR="00B52817" w:rsidRDefault="00B52817" w:rsidP="005517A3">
            <w:pPr>
              <w:autoSpaceDE w:val="0"/>
              <w:autoSpaceDN w:val="0"/>
              <w:adjustRightInd w:val="0"/>
              <w:spacing w:line="360" w:lineRule="auto"/>
              <w:ind w:left="21" w:right="144"/>
              <w:contextualSpacing/>
              <w:jc w:val="center"/>
              <w:rPr>
                <w:rFonts w:ascii="Arial" w:hAnsi="Arial" w:cs="Arial"/>
                <w:b/>
                <w:bCs/>
              </w:rPr>
            </w:pPr>
          </w:p>
          <w:p w14:paraId="3DA73B48" w14:textId="77777777" w:rsidR="00B52817" w:rsidRDefault="00B52817" w:rsidP="005517A3">
            <w:pPr>
              <w:autoSpaceDE w:val="0"/>
              <w:autoSpaceDN w:val="0"/>
              <w:adjustRightInd w:val="0"/>
              <w:spacing w:line="360" w:lineRule="auto"/>
              <w:ind w:left="21" w:right="144"/>
              <w:contextualSpacing/>
              <w:jc w:val="center"/>
              <w:rPr>
                <w:rFonts w:ascii="Arial" w:hAnsi="Arial" w:cs="Arial"/>
                <w:b/>
                <w:bCs/>
              </w:rPr>
            </w:pPr>
          </w:p>
          <w:p w14:paraId="03F8D78F" w14:textId="77777777" w:rsidR="00B52817" w:rsidRPr="00C041FD" w:rsidRDefault="00B52817" w:rsidP="005517A3">
            <w:pPr>
              <w:autoSpaceDE w:val="0"/>
              <w:autoSpaceDN w:val="0"/>
              <w:adjustRightInd w:val="0"/>
              <w:spacing w:line="360" w:lineRule="auto"/>
              <w:ind w:left="21" w:right="144"/>
              <w:contextualSpacing/>
              <w:jc w:val="center"/>
              <w:rPr>
                <w:rFonts w:ascii="Arial" w:hAnsi="Arial" w:cs="Arial"/>
                <w:b/>
                <w:bCs/>
              </w:rPr>
            </w:pPr>
          </w:p>
        </w:tc>
        <w:tc>
          <w:tcPr>
            <w:tcW w:w="4414" w:type="dxa"/>
          </w:tcPr>
          <w:p w14:paraId="44E11AA4"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p w14:paraId="0AC7E3C4"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___________________________</w:t>
            </w:r>
          </w:p>
          <w:p w14:paraId="3179960B"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 xml:space="preserve">DIP.  MARIO ALEJANDRO CUEVAS MENA </w:t>
            </w:r>
          </w:p>
          <w:p w14:paraId="207DF48C"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INTEGRANTE DE LA FRACCIÓN LEGISLATIVA DE MORENA</w:t>
            </w:r>
          </w:p>
          <w:p w14:paraId="6732BEFD" w14:textId="77777777" w:rsidR="00E518C8" w:rsidRDefault="00E518C8" w:rsidP="005517A3">
            <w:pPr>
              <w:autoSpaceDE w:val="0"/>
              <w:autoSpaceDN w:val="0"/>
              <w:adjustRightInd w:val="0"/>
              <w:spacing w:line="360" w:lineRule="auto"/>
              <w:ind w:left="21" w:right="144"/>
              <w:contextualSpacing/>
              <w:jc w:val="center"/>
              <w:rPr>
                <w:rFonts w:ascii="Arial" w:hAnsi="Arial" w:cs="Arial"/>
                <w:b/>
                <w:bCs/>
              </w:rPr>
            </w:pPr>
          </w:p>
          <w:p w14:paraId="47869B72" w14:textId="77777777" w:rsidR="00B52817" w:rsidRDefault="00B52817" w:rsidP="005517A3">
            <w:pPr>
              <w:autoSpaceDE w:val="0"/>
              <w:autoSpaceDN w:val="0"/>
              <w:adjustRightInd w:val="0"/>
              <w:spacing w:line="360" w:lineRule="auto"/>
              <w:ind w:left="21" w:right="144"/>
              <w:contextualSpacing/>
              <w:jc w:val="center"/>
              <w:rPr>
                <w:rFonts w:ascii="Arial" w:hAnsi="Arial" w:cs="Arial"/>
                <w:b/>
                <w:bCs/>
              </w:rPr>
            </w:pPr>
          </w:p>
          <w:p w14:paraId="123C100F" w14:textId="77777777" w:rsidR="00B52817" w:rsidRDefault="00B52817" w:rsidP="005517A3">
            <w:pPr>
              <w:autoSpaceDE w:val="0"/>
              <w:autoSpaceDN w:val="0"/>
              <w:adjustRightInd w:val="0"/>
              <w:spacing w:line="360" w:lineRule="auto"/>
              <w:ind w:left="21" w:right="144"/>
              <w:contextualSpacing/>
              <w:jc w:val="center"/>
              <w:rPr>
                <w:rFonts w:ascii="Arial" w:hAnsi="Arial" w:cs="Arial"/>
                <w:b/>
                <w:bCs/>
              </w:rPr>
            </w:pPr>
          </w:p>
          <w:p w14:paraId="41CD60E6" w14:textId="77777777" w:rsidR="00B52817" w:rsidRDefault="00B52817" w:rsidP="005517A3">
            <w:pPr>
              <w:autoSpaceDE w:val="0"/>
              <w:autoSpaceDN w:val="0"/>
              <w:adjustRightInd w:val="0"/>
              <w:spacing w:line="360" w:lineRule="auto"/>
              <w:ind w:left="21" w:right="144"/>
              <w:contextualSpacing/>
              <w:jc w:val="center"/>
              <w:rPr>
                <w:rFonts w:ascii="Arial" w:hAnsi="Arial" w:cs="Arial"/>
                <w:b/>
                <w:bCs/>
              </w:rPr>
            </w:pPr>
          </w:p>
          <w:p w14:paraId="1B1B5C74" w14:textId="77777777" w:rsidR="00B52817" w:rsidRPr="00C041FD" w:rsidRDefault="00B52817" w:rsidP="005517A3">
            <w:pPr>
              <w:autoSpaceDE w:val="0"/>
              <w:autoSpaceDN w:val="0"/>
              <w:adjustRightInd w:val="0"/>
              <w:spacing w:line="360" w:lineRule="auto"/>
              <w:ind w:left="21" w:right="144"/>
              <w:contextualSpacing/>
              <w:jc w:val="center"/>
              <w:rPr>
                <w:rFonts w:ascii="Arial" w:hAnsi="Arial" w:cs="Arial"/>
                <w:b/>
                <w:bCs/>
              </w:rPr>
            </w:pPr>
          </w:p>
        </w:tc>
      </w:tr>
      <w:tr w:rsidR="00E518C8" w:rsidRPr="00C041FD" w14:paraId="6FAF1BD9" w14:textId="77777777" w:rsidTr="00B52817">
        <w:tc>
          <w:tcPr>
            <w:tcW w:w="4414" w:type="dxa"/>
          </w:tcPr>
          <w:p w14:paraId="582952A7"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4454B3B9"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RAFAEL GERMÁN QUINTAL MEDINA</w:t>
            </w:r>
          </w:p>
          <w:p w14:paraId="007F9EFF"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INTEGRANTE DE LA FRACCIÓN LEGISLATIVA DE MORENA</w:t>
            </w:r>
          </w:p>
          <w:p w14:paraId="3B03477F"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p w14:paraId="72246BC5" w14:textId="77777777" w:rsidR="00E518C8" w:rsidRDefault="00E518C8" w:rsidP="005517A3">
            <w:pPr>
              <w:autoSpaceDE w:val="0"/>
              <w:autoSpaceDN w:val="0"/>
              <w:adjustRightInd w:val="0"/>
              <w:spacing w:line="360" w:lineRule="auto"/>
              <w:ind w:left="21" w:right="144"/>
              <w:contextualSpacing/>
              <w:jc w:val="center"/>
              <w:rPr>
                <w:rFonts w:ascii="Arial" w:hAnsi="Arial" w:cs="Arial"/>
                <w:b/>
                <w:bCs/>
              </w:rPr>
            </w:pPr>
          </w:p>
          <w:p w14:paraId="6A9556AE" w14:textId="77777777" w:rsidR="00B52817" w:rsidRPr="00B52817" w:rsidRDefault="00B52817" w:rsidP="00B52817">
            <w:pPr>
              <w:jc w:val="center"/>
              <w:rPr>
                <w:rFonts w:ascii="Arial" w:hAnsi="Arial" w:cs="Arial"/>
              </w:rPr>
            </w:pPr>
          </w:p>
        </w:tc>
        <w:tc>
          <w:tcPr>
            <w:tcW w:w="4414" w:type="dxa"/>
          </w:tcPr>
          <w:p w14:paraId="5B38EB36"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___________________________</w:t>
            </w:r>
          </w:p>
          <w:p w14:paraId="31A44CB6"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 xml:space="preserve">DIP.  MARÍA ESTHER MAGADÁN ALONZO </w:t>
            </w:r>
          </w:p>
          <w:p w14:paraId="071FB0A5"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INTEGRANTE DE LA FRACCIÓN LEGISLATIVA DE MORENA</w:t>
            </w:r>
          </w:p>
          <w:p w14:paraId="65C86B34"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p w14:paraId="04F96BF4"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tc>
      </w:tr>
      <w:tr w:rsidR="00E518C8" w:rsidRPr="00C041FD" w14:paraId="6743EE77" w14:textId="77777777" w:rsidTr="00B52817">
        <w:tc>
          <w:tcPr>
            <w:tcW w:w="4414" w:type="dxa"/>
          </w:tcPr>
          <w:p w14:paraId="2BCC341E"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53F8261C"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ERIC EDGARDO QUIJANO GONZÁLEZ</w:t>
            </w:r>
          </w:p>
          <w:p w14:paraId="71DAD763"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INTEGRANTE DE LA FRACCIÓN LEGISLATIVA DE MORENA</w:t>
            </w:r>
          </w:p>
          <w:p w14:paraId="7385DB49"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tc>
        <w:tc>
          <w:tcPr>
            <w:tcW w:w="4414" w:type="dxa"/>
          </w:tcPr>
          <w:p w14:paraId="713A7621"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___________________________</w:t>
            </w:r>
          </w:p>
          <w:p w14:paraId="6AD2BE81"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MARIBEL DEL ROSARIO CHUC AYALA</w:t>
            </w:r>
          </w:p>
          <w:p w14:paraId="31E35812"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INTEGRANTE DE LA FRACCIÓN LEGISLATIVA DE MORENA</w:t>
            </w:r>
          </w:p>
          <w:p w14:paraId="79B67218"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tc>
      </w:tr>
      <w:tr w:rsidR="00E518C8" w:rsidRPr="00C041FD" w14:paraId="1BD122D5" w14:textId="77777777" w:rsidTr="00B52817">
        <w:tc>
          <w:tcPr>
            <w:tcW w:w="4414" w:type="dxa"/>
          </w:tcPr>
          <w:p w14:paraId="34202CDD"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p w14:paraId="5165E7C3"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p w14:paraId="4D78F6A3"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lastRenderedPageBreak/>
              <w:t>__________________________</w:t>
            </w:r>
          </w:p>
          <w:p w14:paraId="349A9A0A"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WILBER DZUL CANUL</w:t>
            </w:r>
          </w:p>
          <w:p w14:paraId="2A144EC5"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INTEGRANTE DE LA FRACCIÓN LEGISLATIVA DE MORENA</w:t>
            </w:r>
          </w:p>
          <w:p w14:paraId="681EACF0"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p w14:paraId="7BDD5710"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tc>
        <w:tc>
          <w:tcPr>
            <w:tcW w:w="4414" w:type="dxa"/>
          </w:tcPr>
          <w:p w14:paraId="756205E2"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p w14:paraId="4C889FB8"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p w14:paraId="30642FFC"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lastRenderedPageBreak/>
              <w:t>___________________________</w:t>
            </w:r>
          </w:p>
          <w:p w14:paraId="0E919DBB"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AYDÉ VERÓNICA INTERIÁN ARGUELLO, INTEGRANTE DE LA FRACCIÓN LEGISLATIVA DE MORENA</w:t>
            </w:r>
          </w:p>
          <w:p w14:paraId="035CD7D8" w14:textId="77777777" w:rsidR="00E518C8" w:rsidRPr="00C041FD" w:rsidRDefault="00E518C8" w:rsidP="005517A3">
            <w:pPr>
              <w:autoSpaceDE w:val="0"/>
              <w:autoSpaceDN w:val="0"/>
              <w:adjustRightInd w:val="0"/>
              <w:spacing w:line="360" w:lineRule="auto"/>
              <w:ind w:left="21" w:right="144"/>
              <w:contextualSpacing/>
              <w:jc w:val="center"/>
              <w:rPr>
                <w:rFonts w:ascii="Arial" w:hAnsi="Arial" w:cs="Arial"/>
                <w:b/>
                <w:bCs/>
              </w:rPr>
            </w:pPr>
          </w:p>
        </w:tc>
      </w:tr>
    </w:tbl>
    <w:p w14:paraId="0EE09E75" w14:textId="77777777" w:rsidR="00706821" w:rsidRPr="00E518C8" w:rsidRDefault="00706821" w:rsidP="00E518C8"/>
    <w:sectPr w:rsidR="00706821" w:rsidRPr="00E518C8" w:rsidSect="003B6636">
      <w:headerReference w:type="default" r:id="rId7"/>
      <w:footerReference w:type="default" r:id="rId8"/>
      <w:pgSz w:w="12240" w:h="15840"/>
      <w:pgMar w:top="1985"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50A7" w14:textId="77777777" w:rsidR="00DF0B86" w:rsidRDefault="00DF0B86">
      <w:pPr>
        <w:spacing w:after="0" w:line="240" w:lineRule="auto"/>
      </w:pPr>
      <w:r>
        <w:separator/>
      </w:r>
    </w:p>
  </w:endnote>
  <w:endnote w:type="continuationSeparator" w:id="0">
    <w:p w14:paraId="0F74173A" w14:textId="77777777" w:rsidR="00DF0B86" w:rsidRDefault="00DF0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8577" w14:textId="77777777" w:rsidR="005517A3" w:rsidRDefault="005517A3">
    <w:pPr>
      <w:pBdr>
        <w:top w:val="nil"/>
        <w:left w:val="nil"/>
        <w:bottom w:val="nil"/>
        <w:right w:val="nil"/>
        <w:between w:val="nil"/>
      </w:pBdr>
      <w:tabs>
        <w:tab w:val="center" w:pos="4419"/>
        <w:tab w:val="right" w:pos="8838"/>
      </w:tabs>
      <w:spacing w:after="0" w:line="240" w:lineRule="auto"/>
      <w:jc w:val="center"/>
      <w:rPr>
        <w:color w:val="000000"/>
        <w:sz w:val="16"/>
        <w:szCs w:val="16"/>
      </w:rPr>
    </w:pPr>
    <w:r>
      <w:rPr>
        <w:color w:val="000000"/>
        <w:sz w:val="16"/>
        <w:szCs w:val="16"/>
      </w:rPr>
      <w:t xml:space="preserve">Página </w:t>
    </w:r>
    <w:r>
      <w:rPr>
        <w:b/>
        <w:color w:val="000000"/>
        <w:sz w:val="16"/>
        <w:szCs w:val="16"/>
      </w:rPr>
      <w:fldChar w:fldCharType="begin"/>
    </w:r>
    <w:r>
      <w:rPr>
        <w:b/>
        <w:color w:val="000000"/>
        <w:sz w:val="16"/>
        <w:szCs w:val="16"/>
      </w:rPr>
      <w:instrText>PAGE</w:instrText>
    </w:r>
    <w:r>
      <w:rPr>
        <w:b/>
        <w:color w:val="000000"/>
        <w:sz w:val="16"/>
        <w:szCs w:val="16"/>
      </w:rPr>
      <w:fldChar w:fldCharType="separate"/>
    </w:r>
    <w:r>
      <w:rPr>
        <w:b/>
        <w:noProof/>
        <w:color w:val="000000"/>
        <w:sz w:val="16"/>
        <w:szCs w:val="16"/>
      </w:rPr>
      <w:t>1</w:t>
    </w:r>
    <w:r>
      <w:rPr>
        <w:b/>
        <w:color w:val="000000"/>
        <w:sz w:val="16"/>
        <w:szCs w:val="16"/>
      </w:rPr>
      <w:fldChar w:fldCharType="end"/>
    </w:r>
    <w:r>
      <w:rPr>
        <w:color w:val="000000"/>
        <w:sz w:val="16"/>
        <w:szCs w:val="16"/>
      </w:rPr>
      <w:t xml:space="preserve"> de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Pr>
        <w:b/>
        <w:noProof/>
        <w:color w:val="000000"/>
        <w:sz w:val="16"/>
        <w:szCs w:val="16"/>
      </w:rPr>
      <w:t>2</w:t>
    </w:r>
    <w:r>
      <w:rPr>
        <w:b/>
        <w:color w:val="000000"/>
        <w:sz w:val="16"/>
        <w:szCs w:val="16"/>
      </w:rPr>
      <w:fldChar w:fldCharType="end"/>
    </w:r>
  </w:p>
  <w:p w14:paraId="587D0264" w14:textId="77777777" w:rsidR="005517A3" w:rsidRDefault="005517A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DA85" w14:textId="77777777" w:rsidR="00DF0B86" w:rsidRDefault="00DF0B86">
      <w:pPr>
        <w:spacing w:after="0" w:line="240" w:lineRule="auto"/>
      </w:pPr>
      <w:r>
        <w:separator/>
      </w:r>
    </w:p>
  </w:footnote>
  <w:footnote w:type="continuationSeparator" w:id="0">
    <w:p w14:paraId="1FE86C59" w14:textId="77777777" w:rsidR="00DF0B86" w:rsidRDefault="00DF0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7BA7" w14:textId="77777777" w:rsidR="005517A3" w:rsidRDefault="005517A3">
    <w:pPr>
      <w:pBdr>
        <w:top w:val="nil"/>
        <w:left w:val="nil"/>
        <w:bottom w:val="nil"/>
        <w:right w:val="nil"/>
        <w:between w:val="nil"/>
      </w:pBdr>
      <w:tabs>
        <w:tab w:val="center" w:pos="4419"/>
        <w:tab w:val="right" w:pos="8838"/>
      </w:tabs>
      <w:spacing w:after="0" w:line="240" w:lineRule="auto"/>
      <w:rPr>
        <w:color w:val="000000"/>
      </w:rPr>
    </w:pPr>
    <w:r>
      <w:rPr>
        <w:color w:val="000000"/>
      </w:rPr>
      <w:tab/>
    </w:r>
    <w:r>
      <w:rPr>
        <w:noProof/>
      </w:rPr>
      <w:drawing>
        <wp:anchor distT="0" distB="0" distL="0" distR="0" simplePos="0" relativeHeight="251658240" behindDoc="1" locked="0" layoutInCell="1" hidden="0" allowOverlap="1" wp14:anchorId="05C0023E" wp14:editId="3222AFD5">
          <wp:simplePos x="0" y="0"/>
          <wp:positionH relativeFrom="column">
            <wp:posOffset>-1077708</wp:posOffset>
          </wp:positionH>
          <wp:positionV relativeFrom="paragraph">
            <wp:posOffset>-450847</wp:posOffset>
          </wp:positionV>
          <wp:extent cx="7772680" cy="1005840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680" cy="100584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7C057C4" wp14:editId="28F3EECB">
              <wp:simplePos x="0" y="0"/>
              <wp:positionH relativeFrom="column">
                <wp:posOffset>4122420</wp:posOffset>
              </wp:positionH>
              <wp:positionV relativeFrom="paragraph">
                <wp:posOffset>-305432</wp:posOffset>
              </wp:positionV>
              <wp:extent cx="2263140" cy="929640"/>
              <wp:effectExtent l="0" t="0" r="22860" b="22860"/>
              <wp:wrapNone/>
              <wp:docPr id="1" name="Grupo 1"/>
              <wp:cNvGraphicFramePr/>
              <a:graphic xmlns:a="http://schemas.openxmlformats.org/drawingml/2006/main">
                <a:graphicData uri="http://schemas.microsoft.com/office/word/2010/wordprocessingGroup">
                  <wpg:wgp>
                    <wpg:cNvGrpSpPr/>
                    <wpg:grpSpPr>
                      <a:xfrm>
                        <a:off x="0" y="0"/>
                        <a:ext cx="2263140" cy="929640"/>
                        <a:chOff x="0" y="0"/>
                        <a:chExt cx="2263140" cy="929640"/>
                      </a:xfrm>
                    </wpg:grpSpPr>
                    <wps:wsp>
                      <wps:cNvPr id="3" name="Elipse 3"/>
                      <wps:cNvSpPr/>
                      <wps:spPr>
                        <a:xfrm>
                          <a:off x="1264920" y="0"/>
                          <a:ext cx="998220" cy="92964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00352765" name="Imagen 4" descr="Logotipo&#10;&#10;Descripción generada automáticamente"/>
                        <pic:cNvPicPr>
                          <a:picLocks noChangeAspect="1"/>
                        </pic:cNvPicPr>
                      </pic:nvPicPr>
                      <pic:blipFill>
                        <a:blip r:embed="rId2"/>
                        <a:stretch>
                          <a:fillRect/>
                        </a:stretch>
                      </pic:blipFill>
                      <pic:spPr>
                        <a:xfrm>
                          <a:off x="0" y="182880"/>
                          <a:ext cx="2174875" cy="588645"/>
                        </a:xfrm>
                        <a:prstGeom prst="rect">
                          <a:avLst/>
                        </a:prstGeom>
                      </pic:spPr>
                    </pic:pic>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4122420</wp:posOffset>
              </wp:positionH>
              <wp:positionV relativeFrom="paragraph">
                <wp:posOffset>-305432</wp:posOffset>
              </wp:positionV>
              <wp:extent cx="2286000" cy="952500"/>
              <wp:effectExtent b="0" l="0" r="0" t="0"/>
              <wp:wrapNone/>
              <wp:docPr id="1"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2286000" cy="952500"/>
                      </a:xfrm>
                      <a:prstGeom prst="rect"/>
                      <a:ln/>
                    </pic:spPr>
                  </pic:pic>
                </a:graphicData>
              </a:graphic>
            </wp:anchor>
          </w:drawing>
        </mc:Fallback>
      </mc:AlternateContent>
    </w:r>
  </w:p>
  <w:p w14:paraId="3F4E7B47" w14:textId="77777777" w:rsidR="005517A3" w:rsidRDefault="005517A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269C"/>
    <w:multiLevelType w:val="multilevel"/>
    <w:tmpl w:val="B394B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9B263A"/>
    <w:multiLevelType w:val="hybridMultilevel"/>
    <w:tmpl w:val="F0082D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EB11E3"/>
    <w:multiLevelType w:val="hybridMultilevel"/>
    <w:tmpl w:val="F2AEBFBA"/>
    <w:lvl w:ilvl="0" w:tplc="DA1868F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A76391"/>
    <w:multiLevelType w:val="hybridMultilevel"/>
    <w:tmpl w:val="F0082D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9B79B6"/>
    <w:multiLevelType w:val="multilevel"/>
    <w:tmpl w:val="137A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F5A9E"/>
    <w:multiLevelType w:val="hybridMultilevel"/>
    <w:tmpl w:val="732489F8"/>
    <w:lvl w:ilvl="0" w:tplc="7F3234C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1C6B21"/>
    <w:multiLevelType w:val="hybridMultilevel"/>
    <w:tmpl w:val="732489F8"/>
    <w:lvl w:ilvl="0" w:tplc="7F3234C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9F64C6"/>
    <w:multiLevelType w:val="hybridMultilevel"/>
    <w:tmpl w:val="CB62174E"/>
    <w:lvl w:ilvl="0" w:tplc="3EEA22C2">
      <w:start w:val="1"/>
      <w:numFmt w:val="upperRoman"/>
      <w:lvlText w:val="%1.-"/>
      <w:lvlJc w:val="left"/>
      <w:pPr>
        <w:tabs>
          <w:tab w:val="num" w:pos="0"/>
        </w:tabs>
        <w:ind w:left="624" w:hanging="340"/>
      </w:pPr>
      <w:rPr>
        <w:rFonts w:ascii="Arial" w:hAnsi="Arial" w:hint="default"/>
        <w:b/>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C175298"/>
    <w:multiLevelType w:val="hybridMultilevel"/>
    <w:tmpl w:val="7D4A1788"/>
    <w:lvl w:ilvl="0" w:tplc="3EEA22C2">
      <w:start w:val="1"/>
      <w:numFmt w:val="upperRoman"/>
      <w:lvlText w:val="%1.-"/>
      <w:lvlJc w:val="left"/>
      <w:pPr>
        <w:tabs>
          <w:tab w:val="num" w:pos="0"/>
        </w:tabs>
        <w:ind w:left="624" w:hanging="340"/>
      </w:pPr>
      <w:rPr>
        <w:rFonts w:ascii="Arial" w:hAnsi="Arial" w:hint="default"/>
        <w:b/>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8B6792E"/>
    <w:multiLevelType w:val="hybridMultilevel"/>
    <w:tmpl w:val="71821276"/>
    <w:lvl w:ilvl="0" w:tplc="D65AB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42F7DC0"/>
    <w:multiLevelType w:val="hybridMultilevel"/>
    <w:tmpl w:val="F2AEBFBA"/>
    <w:lvl w:ilvl="0" w:tplc="DA1868F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7635A92"/>
    <w:multiLevelType w:val="hybridMultilevel"/>
    <w:tmpl w:val="2CA2BC86"/>
    <w:lvl w:ilvl="0" w:tplc="DF509D8C">
      <w:start w:val="1"/>
      <w:numFmt w:val="upperRoman"/>
      <w:lvlText w:val="%1.-"/>
      <w:lvlJc w:val="left"/>
      <w:pPr>
        <w:tabs>
          <w:tab w:val="num" w:pos="0"/>
        </w:tabs>
        <w:ind w:left="624" w:hanging="340"/>
      </w:pPr>
      <w:rPr>
        <w:rFonts w:ascii="Arial" w:hAnsi="Arial" w:hint="default"/>
        <w:b/>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CED70EE"/>
    <w:multiLevelType w:val="multilevel"/>
    <w:tmpl w:val="622CC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7879944">
    <w:abstractNumId w:val="0"/>
  </w:num>
  <w:num w:numId="2" w16cid:durableId="1307971182">
    <w:abstractNumId w:val="12"/>
  </w:num>
  <w:num w:numId="3" w16cid:durableId="1011764455">
    <w:abstractNumId w:val="2"/>
  </w:num>
  <w:num w:numId="4" w16cid:durableId="1262370013">
    <w:abstractNumId w:val="10"/>
  </w:num>
  <w:num w:numId="5" w16cid:durableId="1075586286">
    <w:abstractNumId w:val="4"/>
  </w:num>
  <w:num w:numId="6" w16cid:durableId="1423989632">
    <w:abstractNumId w:val="3"/>
  </w:num>
  <w:num w:numId="7" w16cid:durableId="421492569">
    <w:abstractNumId w:val="11"/>
  </w:num>
  <w:num w:numId="8" w16cid:durableId="1944142809">
    <w:abstractNumId w:val="7"/>
  </w:num>
  <w:num w:numId="9" w16cid:durableId="1820270801">
    <w:abstractNumId w:val="8"/>
  </w:num>
  <w:num w:numId="10" w16cid:durableId="1643805190">
    <w:abstractNumId w:val="9"/>
  </w:num>
  <w:num w:numId="11" w16cid:durableId="517885783">
    <w:abstractNumId w:val="1"/>
  </w:num>
  <w:num w:numId="12" w16cid:durableId="1526404514">
    <w:abstractNumId w:val="6"/>
  </w:num>
  <w:num w:numId="13" w16cid:durableId="604656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821"/>
    <w:rsid w:val="0010428D"/>
    <w:rsid w:val="00127859"/>
    <w:rsid w:val="00196DB8"/>
    <w:rsid w:val="001B2DF6"/>
    <w:rsid w:val="001C63D0"/>
    <w:rsid w:val="001E3DDD"/>
    <w:rsid w:val="00225BAB"/>
    <w:rsid w:val="002F58A1"/>
    <w:rsid w:val="00332BFF"/>
    <w:rsid w:val="00355C97"/>
    <w:rsid w:val="00391B8E"/>
    <w:rsid w:val="003B6636"/>
    <w:rsid w:val="003C3EBF"/>
    <w:rsid w:val="00423A2C"/>
    <w:rsid w:val="0047472E"/>
    <w:rsid w:val="004B1197"/>
    <w:rsid w:val="004E3DD3"/>
    <w:rsid w:val="004E3F50"/>
    <w:rsid w:val="005517A3"/>
    <w:rsid w:val="00554A4A"/>
    <w:rsid w:val="00575D63"/>
    <w:rsid w:val="0057696A"/>
    <w:rsid w:val="005C02C7"/>
    <w:rsid w:val="00645B10"/>
    <w:rsid w:val="006D35DA"/>
    <w:rsid w:val="00706821"/>
    <w:rsid w:val="0076477B"/>
    <w:rsid w:val="007A0B11"/>
    <w:rsid w:val="00817822"/>
    <w:rsid w:val="008848F5"/>
    <w:rsid w:val="008D60C2"/>
    <w:rsid w:val="009063C3"/>
    <w:rsid w:val="009614B7"/>
    <w:rsid w:val="00A845F5"/>
    <w:rsid w:val="00AC3721"/>
    <w:rsid w:val="00B506F7"/>
    <w:rsid w:val="00B52817"/>
    <w:rsid w:val="00B63216"/>
    <w:rsid w:val="00BB596A"/>
    <w:rsid w:val="00C32ACA"/>
    <w:rsid w:val="00CC6C5F"/>
    <w:rsid w:val="00CE18E3"/>
    <w:rsid w:val="00D41B09"/>
    <w:rsid w:val="00D70A39"/>
    <w:rsid w:val="00D84A3C"/>
    <w:rsid w:val="00DF024C"/>
    <w:rsid w:val="00DF0B86"/>
    <w:rsid w:val="00E14549"/>
    <w:rsid w:val="00E2506B"/>
    <w:rsid w:val="00E518C8"/>
    <w:rsid w:val="00E51972"/>
    <w:rsid w:val="00E61052"/>
    <w:rsid w:val="00E778D0"/>
    <w:rsid w:val="00EA7D6C"/>
    <w:rsid w:val="00EB6001"/>
    <w:rsid w:val="00F12FF4"/>
    <w:rsid w:val="00F50A7E"/>
    <w:rsid w:val="00F72DB8"/>
    <w:rsid w:val="00FC42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A4CA"/>
  <w15:docId w15:val="{F26A4467-6CBD-404F-9724-1FC23E9C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MX" w:eastAsia="es-MX"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6F7"/>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link w:val="Ttulo3Car"/>
    <w:uiPriority w:val="9"/>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3B663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paragraph" w:styleId="Subttulo">
    <w:name w:val="Subtitle"/>
    <w:basedOn w:val="Normal"/>
    <w:next w:val="Normal"/>
    <w:uiPriority w:val="11"/>
    <w:qFormat/>
    <w:rPr>
      <w:color w:val="595959"/>
      <w:sz w:val="28"/>
      <w:szCs w:val="28"/>
    </w:rPr>
  </w:style>
  <w:style w:type="table" w:customStyle="1" w:styleId="a">
    <w:basedOn w:val="TableNormal"/>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3B6636"/>
    <w:rPr>
      <w:rFonts w:asciiTheme="majorHAnsi" w:eastAsiaTheme="majorEastAsia" w:hAnsiTheme="majorHAnsi" w:cstheme="majorBidi"/>
      <w:i/>
      <w:iCs/>
      <w:color w:val="243F60" w:themeColor="accent1" w:themeShade="7F"/>
    </w:rPr>
  </w:style>
  <w:style w:type="character" w:customStyle="1" w:styleId="Ttulo3Car">
    <w:name w:val="Título 3 Car"/>
    <w:basedOn w:val="Fuentedeprrafopredeter"/>
    <w:link w:val="Ttulo3"/>
    <w:uiPriority w:val="9"/>
    <w:rsid w:val="003B6636"/>
    <w:rPr>
      <w:color w:val="0F4761"/>
      <w:sz w:val="28"/>
      <w:szCs w:val="28"/>
    </w:rPr>
  </w:style>
  <w:style w:type="character" w:styleId="Hipervnculo">
    <w:name w:val="Hyperlink"/>
    <w:basedOn w:val="Fuentedeprrafopredeter"/>
    <w:uiPriority w:val="99"/>
    <w:unhideWhenUsed/>
    <w:rsid w:val="003B6636"/>
    <w:rPr>
      <w:color w:val="0000FF"/>
      <w:u w:val="single"/>
    </w:rPr>
  </w:style>
  <w:style w:type="paragraph" w:styleId="Encabezado">
    <w:name w:val="header"/>
    <w:basedOn w:val="Normal"/>
    <w:link w:val="EncabezadoCar"/>
    <w:uiPriority w:val="99"/>
    <w:unhideWhenUsed/>
    <w:rsid w:val="003B66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6636"/>
  </w:style>
  <w:style w:type="paragraph" w:styleId="Piedepgina">
    <w:name w:val="footer"/>
    <w:basedOn w:val="Normal"/>
    <w:link w:val="PiedepginaCar"/>
    <w:uiPriority w:val="99"/>
    <w:unhideWhenUsed/>
    <w:rsid w:val="003B66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6636"/>
  </w:style>
  <w:style w:type="table" w:styleId="Tablaconcuadrcula">
    <w:name w:val="Table Grid"/>
    <w:basedOn w:val="Tablanormal"/>
    <w:uiPriority w:val="39"/>
    <w:rsid w:val="003B6636"/>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B6636"/>
    <w:pPr>
      <w:ind w:left="720"/>
      <w:contextualSpacing/>
    </w:pPr>
  </w:style>
  <w:style w:type="paragraph" w:styleId="Textonotapie">
    <w:name w:val="footnote text"/>
    <w:basedOn w:val="Normal"/>
    <w:link w:val="TextonotapieCar"/>
    <w:uiPriority w:val="99"/>
    <w:semiHidden/>
    <w:unhideWhenUsed/>
    <w:rsid w:val="003B6636"/>
    <w:pPr>
      <w:spacing w:after="0" w:line="240" w:lineRule="auto"/>
    </w:pPr>
    <w:rPr>
      <w:rFonts w:ascii="Calibri" w:eastAsia="Calibri" w:hAnsi="Calibri" w:cs="Calibri"/>
      <w:sz w:val="20"/>
      <w:szCs w:val="20"/>
    </w:rPr>
  </w:style>
  <w:style w:type="character" w:customStyle="1" w:styleId="TextonotapieCar">
    <w:name w:val="Texto nota pie Car"/>
    <w:basedOn w:val="Fuentedeprrafopredeter"/>
    <w:link w:val="Textonotapie"/>
    <w:uiPriority w:val="99"/>
    <w:semiHidden/>
    <w:rsid w:val="003B6636"/>
    <w:rPr>
      <w:rFonts w:ascii="Calibri" w:eastAsia="Calibri" w:hAnsi="Calibri" w:cs="Calibri"/>
      <w:sz w:val="20"/>
      <w:szCs w:val="20"/>
    </w:rPr>
  </w:style>
  <w:style w:type="character" w:styleId="Refdenotaalpie">
    <w:name w:val="footnote reference"/>
    <w:basedOn w:val="Fuentedeprrafopredeter"/>
    <w:uiPriority w:val="99"/>
    <w:semiHidden/>
    <w:unhideWhenUsed/>
    <w:rsid w:val="003B6636"/>
    <w:rPr>
      <w:vertAlign w:val="superscript"/>
    </w:rPr>
  </w:style>
  <w:style w:type="character" w:customStyle="1" w:styleId="uv3um">
    <w:name w:val="uv3um"/>
    <w:basedOn w:val="Fuentedeprrafopredeter"/>
    <w:rsid w:val="003B6636"/>
  </w:style>
  <w:style w:type="character" w:styleId="Fuerte">
    <w:name w:val="Strong"/>
    <w:basedOn w:val="Fuentedeprrafopredeter"/>
    <w:uiPriority w:val="22"/>
    <w:qFormat/>
    <w:rsid w:val="003B6636"/>
    <w:rPr>
      <w:b/>
      <w:bCs/>
    </w:rPr>
  </w:style>
  <w:style w:type="character" w:customStyle="1" w:styleId="vkekvd">
    <w:name w:val="vkekvd"/>
    <w:basedOn w:val="Fuentedeprrafopredeter"/>
    <w:rsid w:val="003B6636"/>
  </w:style>
  <w:style w:type="character" w:customStyle="1" w:styleId="t286pc">
    <w:name w:val="t286pc"/>
    <w:basedOn w:val="Fuentedeprrafopredeter"/>
    <w:rsid w:val="003B6636"/>
  </w:style>
  <w:style w:type="paragraph" w:styleId="NormalWeb">
    <w:name w:val="Normal (Web)"/>
    <w:basedOn w:val="Normal"/>
    <w:uiPriority w:val="99"/>
    <w:rsid w:val="003B6636"/>
    <w:pPr>
      <w:spacing w:before="100" w:beforeAutospacing="1" w:after="100" w:afterAutospacing="1" w:line="240" w:lineRule="auto"/>
    </w:pPr>
    <w:rPr>
      <w:rFonts w:ascii="Arial" w:eastAsia="Times New Roman" w:hAnsi="Arial" w:cs="Arial"/>
      <w:lang w:val="es-ES_tradnl" w:eastAsia="es-ES_tradnl"/>
    </w:rPr>
  </w:style>
  <w:style w:type="paragraph" w:customStyle="1" w:styleId="Texto">
    <w:name w:val="Texto"/>
    <w:basedOn w:val="Normal"/>
    <w:rsid w:val="009614B7"/>
    <w:pPr>
      <w:spacing w:after="101" w:line="216" w:lineRule="exact"/>
      <w:ind w:firstLine="288"/>
      <w:jc w:val="both"/>
    </w:pPr>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31239">
      <w:bodyDiv w:val="1"/>
      <w:marLeft w:val="0"/>
      <w:marRight w:val="0"/>
      <w:marTop w:val="0"/>
      <w:marBottom w:val="0"/>
      <w:divBdr>
        <w:top w:val="none" w:sz="0" w:space="0" w:color="auto"/>
        <w:left w:val="none" w:sz="0" w:space="0" w:color="auto"/>
        <w:bottom w:val="none" w:sz="0" w:space="0" w:color="auto"/>
        <w:right w:val="none" w:sz="0" w:space="0" w:color="auto"/>
      </w:divBdr>
    </w:div>
    <w:div w:id="1002853060">
      <w:bodyDiv w:val="1"/>
      <w:marLeft w:val="0"/>
      <w:marRight w:val="0"/>
      <w:marTop w:val="0"/>
      <w:marBottom w:val="0"/>
      <w:divBdr>
        <w:top w:val="none" w:sz="0" w:space="0" w:color="auto"/>
        <w:left w:val="none" w:sz="0" w:space="0" w:color="auto"/>
        <w:bottom w:val="none" w:sz="0" w:space="0" w:color="auto"/>
        <w:right w:val="none" w:sz="0" w:space="0" w:color="auto"/>
      </w:divBdr>
    </w:div>
    <w:div w:id="1338458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2047</Words>
  <Characters>11261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 Iván</dc:creator>
  <cp:lastModifiedBy>Luisa Tun</cp:lastModifiedBy>
  <cp:revision>2</cp:revision>
  <dcterms:created xsi:type="dcterms:W3CDTF">2026-05-09T16:43:00Z</dcterms:created>
  <dcterms:modified xsi:type="dcterms:W3CDTF">2026-05-09T16:43:00Z</dcterms:modified>
</cp:coreProperties>
</file>